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49B" w14:textId="77777777" w:rsidR="00D9080C" w:rsidRPr="004B47D9" w:rsidRDefault="00D9080C" w:rsidP="00D9080C">
      <w:pPr>
        <w:jc w:val="center"/>
        <w:rPr>
          <w:rFonts w:ascii="Verdana" w:hAnsi="Verdana"/>
          <w:b/>
        </w:rPr>
      </w:pPr>
    </w:p>
    <w:p w14:paraId="14CBC078" w14:textId="77777777" w:rsidR="00D9080C" w:rsidRPr="004B47D9" w:rsidRDefault="00D9080C" w:rsidP="00D9080C">
      <w:pPr>
        <w:jc w:val="center"/>
        <w:rPr>
          <w:rFonts w:ascii="Verdana" w:hAnsi="Verdana"/>
          <w:b/>
          <w:sz w:val="52"/>
          <w:szCs w:val="52"/>
        </w:rPr>
      </w:pPr>
    </w:p>
    <w:p w14:paraId="67A36D1F" w14:textId="705BCEA7" w:rsidR="00D9080C" w:rsidRPr="004B47D9" w:rsidRDefault="00D9080C" w:rsidP="00D9080C">
      <w:pPr>
        <w:jc w:val="center"/>
        <w:rPr>
          <w:rFonts w:ascii="Verdana" w:hAnsi="Verdana"/>
          <w:b/>
          <w:sz w:val="52"/>
          <w:szCs w:val="52"/>
        </w:rPr>
      </w:pPr>
      <w:r w:rsidRPr="004B47D9">
        <w:rPr>
          <w:rFonts w:ascii="Verdana" w:hAnsi="Verdana"/>
          <w:b/>
          <w:sz w:val="52"/>
          <w:szCs w:val="52"/>
        </w:rPr>
        <w:t xml:space="preserve">School Smoke-Free Premises </w:t>
      </w:r>
      <w:r w:rsidR="00CE518E" w:rsidRPr="004B47D9">
        <w:rPr>
          <w:rFonts w:ascii="Verdana" w:hAnsi="Verdana"/>
          <w:b/>
          <w:sz w:val="52"/>
          <w:szCs w:val="52"/>
        </w:rPr>
        <w:t>Protocol</w:t>
      </w:r>
    </w:p>
    <w:p w14:paraId="039E1A94" w14:textId="77777777" w:rsidR="00D9080C" w:rsidRPr="004B47D9" w:rsidRDefault="00D9080C" w:rsidP="00D9080C">
      <w:pPr>
        <w:rPr>
          <w:rFonts w:ascii="Verdana" w:hAnsi="Verdana"/>
          <w:b/>
        </w:rPr>
      </w:pPr>
    </w:p>
    <w:p w14:paraId="636E4AD9" w14:textId="5DDFBE59" w:rsidR="00D9080C" w:rsidRPr="004B47D9" w:rsidRDefault="00D9080C" w:rsidP="00D9080C">
      <w:pPr>
        <w:rPr>
          <w:rFonts w:ascii="Verdana" w:hAnsi="Verdana"/>
          <w:b/>
        </w:rPr>
      </w:pPr>
    </w:p>
    <w:p w14:paraId="193A51AF" w14:textId="1EBABB23" w:rsidR="00D9080C" w:rsidRPr="004B47D9" w:rsidRDefault="00C35A2E" w:rsidP="00D9080C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                                                   </w:t>
      </w:r>
      <w:r>
        <w:rPr>
          <w:rFonts w:ascii="Verdana" w:hAnsi="Verdana" w:cstheme="minorHAnsi"/>
          <w:b/>
          <w:noProof/>
        </w:rPr>
        <w:drawing>
          <wp:inline distT="0" distB="0" distL="0" distR="0" wp14:anchorId="167F9B61" wp14:editId="1AB14BEE">
            <wp:extent cx="1450975" cy="1414145"/>
            <wp:effectExtent l="0" t="0" r="0" b="0"/>
            <wp:docPr id="20313409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b/>
        </w:rPr>
        <w:t xml:space="preserve">   </w:t>
      </w:r>
    </w:p>
    <w:p w14:paraId="6D5C5ACC" w14:textId="77777777" w:rsidR="00D9080C" w:rsidRPr="004B47D9" w:rsidRDefault="00D9080C" w:rsidP="00D9080C">
      <w:pPr>
        <w:jc w:val="both"/>
        <w:rPr>
          <w:rFonts w:ascii="Verdana" w:hAnsi="Verdana" w:cstheme="minorHAnsi"/>
          <w:b/>
        </w:rPr>
      </w:pPr>
    </w:p>
    <w:p w14:paraId="43D17C1B" w14:textId="7E0D2FA7" w:rsidR="00D9080C" w:rsidRPr="00C35A2E" w:rsidRDefault="00C35A2E" w:rsidP="00D9080C">
      <w:pPr>
        <w:jc w:val="both"/>
        <w:rPr>
          <w:rFonts w:ascii="Verdana" w:hAnsi="Verdana" w:cstheme="minorHAnsi"/>
          <w:b/>
          <w:sz w:val="44"/>
          <w:szCs w:val="44"/>
        </w:rPr>
      </w:pPr>
      <w:r>
        <w:rPr>
          <w:rFonts w:ascii="Verdana" w:hAnsi="Verdana" w:cstheme="minorHAnsi"/>
          <w:b/>
        </w:rPr>
        <w:t xml:space="preserve">                         </w:t>
      </w:r>
      <w:r w:rsidRPr="00C35A2E">
        <w:rPr>
          <w:rFonts w:ascii="Verdana" w:hAnsi="Verdana" w:cstheme="minorHAnsi"/>
          <w:b/>
          <w:sz w:val="44"/>
          <w:szCs w:val="44"/>
        </w:rPr>
        <w:t xml:space="preserve"> Ffaldau Primary School</w:t>
      </w:r>
    </w:p>
    <w:p w14:paraId="3EBEBD0B" w14:textId="126B2ED8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2E0F517E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13777E41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4987A285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0F1FD194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7116AAB1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3148DEA6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2E90FEDE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70D73F66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285DECD4" w14:textId="77777777" w:rsidR="00A34E62" w:rsidRPr="004B47D9" w:rsidRDefault="00A34E62">
      <w:pPr>
        <w:spacing w:after="160" w:line="259" w:lineRule="auto"/>
        <w:rPr>
          <w:rFonts w:ascii="Verdana" w:hAnsi="Verdana" w:cstheme="minorHAnsi"/>
        </w:rPr>
      </w:pPr>
    </w:p>
    <w:p w14:paraId="1A96AA14" w14:textId="3FEAE067" w:rsidR="00A34E62" w:rsidRPr="004B47D9" w:rsidRDefault="00FA613D">
      <w:pPr>
        <w:spacing w:after="160" w:line="259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Issued: January 2023</w:t>
      </w:r>
      <w:r w:rsidR="00A34E62" w:rsidRPr="004B47D9">
        <w:rPr>
          <w:rFonts w:ascii="Verdana" w:hAnsi="Verdana" w:cstheme="minorHAnsi"/>
        </w:rPr>
        <w:br w:type="page"/>
      </w:r>
    </w:p>
    <w:p w14:paraId="67F22149" w14:textId="77777777" w:rsidR="008F0DE3" w:rsidRPr="004B47D9" w:rsidRDefault="008F0DE3" w:rsidP="00D9080C">
      <w:pPr>
        <w:jc w:val="both"/>
        <w:rPr>
          <w:rFonts w:ascii="Verdana" w:hAnsi="Verdana" w:cstheme="minorHAnsi"/>
        </w:rPr>
      </w:pPr>
    </w:p>
    <w:p w14:paraId="12236783" w14:textId="77777777" w:rsidR="00D9080C" w:rsidRPr="004B47D9" w:rsidRDefault="00D9080C" w:rsidP="00D9080C">
      <w:pPr>
        <w:jc w:val="both"/>
        <w:rPr>
          <w:rFonts w:ascii="Verdana" w:hAnsi="Verdana" w:cstheme="minorHAnsi"/>
          <w:b/>
          <w:u w:val="single"/>
        </w:rPr>
      </w:pPr>
      <w:r w:rsidRPr="004B47D9">
        <w:rPr>
          <w:rFonts w:ascii="Verdana" w:hAnsi="Verdana" w:cstheme="minorHAnsi"/>
          <w:b/>
          <w:u w:val="single"/>
        </w:rPr>
        <w:t xml:space="preserve">Contents: </w:t>
      </w:r>
    </w:p>
    <w:tbl>
      <w:tblPr>
        <w:tblStyle w:val="TableGrid"/>
        <w:tblW w:w="9401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8242"/>
      </w:tblGrid>
      <w:tr w:rsidR="00D9080C" w:rsidRPr="004B47D9" w14:paraId="1B0B0F3E" w14:textId="77777777" w:rsidTr="00E230F0">
        <w:trPr>
          <w:jc w:val="center"/>
        </w:trPr>
        <w:tc>
          <w:tcPr>
            <w:tcW w:w="1159" w:type="dxa"/>
            <w:shd w:val="clear" w:color="auto" w:fill="323E4F" w:themeFill="text2" w:themeFillShade="BF"/>
          </w:tcPr>
          <w:p w14:paraId="452970D6" w14:textId="77777777" w:rsidR="00D9080C" w:rsidRPr="004B47D9" w:rsidRDefault="00D9080C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Section</w:t>
            </w:r>
          </w:p>
        </w:tc>
        <w:tc>
          <w:tcPr>
            <w:tcW w:w="8242" w:type="dxa"/>
            <w:shd w:val="clear" w:color="auto" w:fill="323E4F" w:themeFill="text2" w:themeFillShade="BF"/>
          </w:tcPr>
          <w:p w14:paraId="61DA9ECD" w14:textId="77777777" w:rsidR="00D9080C" w:rsidRPr="004B47D9" w:rsidRDefault="00D9080C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Content</w:t>
            </w:r>
          </w:p>
        </w:tc>
      </w:tr>
      <w:tr w:rsidR="00D9080C" w:rsidRPr="004B47D9" w14:paraId="4A8A7335" w14:textId="77777777" w:rsidTr="00E230F0">
        <w:trPr>
          <w:jc w:val="center"/>
        </w:trPr>
        <w:tc>
          <w:tcPr>
            <w:tcW w:w="1159" w:type="dxa"/>
          </w:tcPr>
          <w:p w14:paraId="12547F2A" w14:textId="77777777" w:rsidR="00D9080C" w:rsidRPr="004B47D9" w:rsidRDefault="00D9080C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14:paraId="4E9F263B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Intro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Introduction</w:t>
              </w:r>
            </w:hyperlink>
          </w:p>
        </w:tc>
      </w:tr>
      <w:tr w:rsidR="00D9080C" w:rsidRPr="004B47D9" w14:paraId="4CD28320" w14:textId="77777777" w:rsidTr="00E230F0">
        <w:trPr>
          <w:jc w:val="center"/>
        </w:trPr>
        <w:tc>
          <w:tcPr>
            <w:tcW w:w="1159" w:type="dxa"/>
          </w:tcPr>
          <w:p w14:paraId="2F278E50" w14:textId="3609C52B" w:rsidR="00D9080C" w:rsidRPr="004B47D9" w:rsidRDefault="00A8421D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14:paraId="1B8B5F44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Rolesandresponsibilities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Roles &amp; Responsibilities</w:t>
              </w:r>
            </w:hyperlink>
          </w:p>
        </w:tc>
      </w:tr>
      <w:tr w:rsidR="00D9080C" w:rsidRPr="004B47D9" w14:paraId="76A88EFC" w14:textId="77777777" w:rsidTr="00E230F0">
        <w:trPr>
          <w:jc w:val="center"/>
        </w:trPr>
        <w:tc>
          <w:tcPr>
            <w:tcW w:w="1159" w:type="dxa"/>
          </w:tcPr>
          <w:p w14:paraId="0044C3E7" w14:textId="6B2C05E2" w:rsidR="00D9080C" w:rsidRPr="004B47D9" w:rsidRDefault="00A8421D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14:paraId="691C1D9A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smokefreeenvironment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Providing a Smoke-Free Environment</w:t>
              </w:r>
            </w:hyperlink>
            <w:r w:rsidR="00D9080C" w:rsidRPr="004B47D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080C" w:rsidRPr="004B47D9" w14:paraId="47B9007C" w14:textId="77777777" w:rsidTr="00E230F0">
        <w:trPr>
          <w:jc w:val="center"/>
        </w:trPr>
        <w:tc>
          <w:tcPr>
            <w:tcW w:w="1159" w:type="dxa"/>
          </w:tcPr>
          <w:p w14:paraId="623A9F3E" w14:textId="1BC189E7" w:rsidR="00D9080C" w:rsidRPr="004B47D9" w:rsidRDefault="007F26D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242" w:type="dxa"/>
          </w:tcPr>
          <w:p w14:paraId="7DFC00D6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environment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Environment</w:t>
              </w:r>
            </w:hyperlink>
          </w:p>
        </w:tc>
      </w:tr>
      <w:tr w:rsidR="00D9080C" w:rsidRPr="004B47D9" w14:paraId="411E0AB4" w14:textId="77777777" w:rsidTr="00E230F0">
        <w:trPr>
          <w:jc w:val="center"/>
        </w:trPr>
        <w:tc>
          <w:tcPr>
            <w:tcW w:w="1159" w:type="dxa"/>
          </w:tcPr>
          <w:p w14:paraId="0A18EEB4" w14:textId="04A6FFF9" w:rsidR="00D9080C" w:rsidRPr="004B47D9" w:rsidRDefault="007F26D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242" w:type="dxa"/>
          </w:tcPr>
          <w:p w14:paraId="798A1394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cessation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Smoking Cessation Support</w:t>
              </w:r>
            </w:hyperlink>
          </w:p>
        </w:tc>
      </w:tr>
      <w:tr w:rsidR="00D9080C" w:rsidRPr="004B47D9" w14:paraId="6FC736A6" w14:textId="77777777" w:rsidTr="00E230F0">
        <w:trPr>
          <w:jc w:val="center"/>
        </w:trPr>
        <w:tc>
          <w:tcPr>
            <w:tcW w:w="1159" w:type="dxa"/>
          </w:tcPr>
          <w:p w14:paraId="285E43AB" w14:textId="78F46A8D" w:rsidR="00D9080C" w:rsidRPr="004B47D9" w:rsidRDefault="007F26D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B47D9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242" w:type="dxa"/>
          </w:tcPr>
          <w:p w14:paraId="4356B0BE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incidents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Responding to incidents</w:t>
              </w:r>
            </w:hyperlink>
          </w:p>
        </w:tc>
      </w:tr>
      <w:tr w:rsidR="00D9080C" w:rsidRPr="004B47D9" w14:paraId="0FE100BD" w14:textId="77777777" w:rsidTr="00E230F0">
        <w:trPr>
          <w:jc w:val="center"/>
        </w:trPr>
        <w:tc>
          <w:tcPr>
            <w:tcW w:w="1159" w:type="dxa"/>
          </w:tcPr>
          <w:p w14:paraId="48885F09" w14:textId="77777777" w:rsidR="00D9080C" w:rsidRPr="004B47D9" w:rsidRDefault="00D9080C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</w:tcPr>
          <w:p w14:paraId="32B2C94B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Appendix1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Appendix 1</w:t>
              </w:r>
            </w:hyperlink>
            <w:r w:rsidR="00D9080C" w:rsidRPr="004B47D9">
              <w:rPr>
                <w:rFonts w:ascii="Verdana" w:hAnsi="Verdana"/>
                <w:sz w:val="22"/>
                <w:szCs w:val="22"/>
              </w:rPr>
              <w:t>: No Smoking Signage</w:t>
            </w:r>
          </w:p>
        </w:tc>
      </w:tr>
      <w:tr w:rsidR="00D9080C" w:rsidRPr="004B47D9" w14:paraId="7DD79E04" w14:textId="77777777" w:rsidTr="00E230F0">
        <w:trPr>
          <w:jc w:val="center"/>
        </w:trPr>
        <w:tc>
          <w:tcPr>
            <w:tcW w:w="1159" w:type="dxa"/>
          </w:tcPr>
          <w:p w14:paraId="45E618DE" w14:textId="77777777" w:rsidR="00D9080C" w:rsidRPr="004B47D9" w:rsidRDefault="00D9080C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</w:tcPr>
          <w:p w14:paraId="2754DE0F" w14:textId="77777777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Appendix2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Appendix 2</w:t>
              </w:r>
            </w:hyperlink>
            <w:r w:rsidR="00D9080C" w:rsidRPr="004B47D9">
              <w:rPr>
                <w:rFonts w:ascii="Verdana" w:hAnsi="Verdana"/>
                <w:sz w:val="22"/>
                <w:szCs w:val="22"/>
              </w:rPr>
              <w:t>: Good Practice Audit</w:t>
            </w:r>
          </w:p>
        </w:tc>
      </w:tr>
      <w:tr w:rsidR="00D9080C" w:rsidRPr="004B47D9" w14:paraId="300740A2" w14:textId="77777777" w:rsidTr="00E230F0">
        <w:trPr>
          <w:jc w:val="center"/>
        </w:trPr>
        <w:tc>
          <w:tcPr>
            <w:tcW w:w="1159" w:type="dxa"/>
          </w:tcPr>
          <w:p w14:paraId="07458C10" w14:textId="77777777" w:rsidR="00D9080C" w:rsidRPr="004B47D9" w:rsidRDefault="00D9080C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</w:tcPr>
          <w:p w14:paraId="121AFA76" w14:textId="0E60333C" w:rsidR="00D9080C" w:rsidRPr="004B47D9" w:rsidRDefault="00F6060F" w:rsidP="004C68F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hyperlink w:anchor="Appendix4" w:history="1">
              <w:r w:rsidR="00D9080C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 xml:space="preserve">Appendix </w:t>
              </w:r>
              <w:r w:rsidR="007F26DF" w:rsidRPr="004B47D9">
                <w:rPr>
                  <w:rStyle w:val="Hyperlink"/>
                  <w:rFonts w:ascii="Verdana" w:hAnsi="Verdana" w:cstheme="minorHAnsi"/>
                  <w:sz w:val="22"/>
                  <w:szCs w:val="22"/>
                </w:rPr>
                <w:t>3</w:t>
              </w:r>
            </w:hyperlink>
            <w:r w:rsidR="00D9080C" w:rsidRPr="004B47D9">
              <w:rPr>
                <w:rFonts w:ascii="Verdana" w:hAnsi="Verdana"/>
                <w:sz w:val="22"/>
                <w:szCs w:val="22"/>
              </w:rPr>
              <w:t>: Smoking Cessation Support</w:t>
            </w:r>
          </w:p>
        </w:tc>
      </w:tr>
    </w:tbl>
    <w:p w14:paraId="0FFA4EE2" w14:textId="77777777" w:rsidR="00D9080C" w:rsidRPr="004B47D9" w:rsidRDefault="00D9080C" w:rsidP="004C68F4">
      <w:pPr>
        <w:pStyle w:val="NoSpacing"/>
        <w:rPr>
          <w:rFonts w:ascii="Verdana" w:hAnsi="Verdana"/>
          <w:color w:val="FF0000"/>
        </w:rPr>
      </w:pPr>
    </w:p>
    <w:p w14:paraId="10B0E149" w14:textId="77777777" w:rsidR="00D9080C" w:rsidRPr="004B47D9" w:rsidRDefault="00D9080C" w:rsidP="004C68F4">
      <w:pPr>
        <w:pStyle w:val="NoSpacing"/>
        <w:rPr>
          <w:rFonts w:ascii="Verdana" w:hAnsi="Verdana"/>
          <w:color w:val="FF0000"/>
        </w:rPr>
      </w:pPr>
    </w:p>
    <w:p w14:paraId="6CBF754C" w14:textId="77777777" w:rsidR="00D9080C" w:rsidRPr="004B47D9" w:rsidRDefault="00D9080C" w:rsidP="004C68F4">
      <w:pPr>
        <w:pStyle w:val="NoSpacing"/>
        <w:rPr>
          <w:rFonts w:ascii="Verdana" w:hAnsi="Verdana"/>
          <w:color w:val="FF0000"/>
        </w:rPr>
      </w:pPr>
    </w:p>
    <w:p w14:paraId="0803E544" w14:textId="77777777" w:rsidR="00D9080C" w:rsidRPr="004B47D9" w:rsidRDefault="00D9080C" w:rsidP="004C68F4">
      <w:pPr>
        <w:pStyle w:val="NoSpacing"/>
        <w:rPr>
          <w:rFonts w:ascii="Verdana" w:hAnsi="Verdana"/>
          <w:color w:val="FF0000"/>
        </w:rPr>
      </w:pPr>
    </w:p>
    <w:p w14:paraId="187F1089" w14:textId="77777777" w:rsidR="00D9080C" w:rsidRPr="004B47D9" w:rsidRDefault="00D9080C" w:rsidP="00D9080C">
      <w:pPr>
        <w:jc w:val="both"/>
        <w:rPr>
          <w:rFonts w:ascii="Verdana" w:hAnsi="Verdana" w:cstheme="minorHAnsi"/>
          <w:b/>
          <w:color w:val="FF0000"/>
        </w:rPr>
      </w:pPr>
    </w:p>
    <w:p w14:paraId="5DAA1F66" w14:textId="77777777" w:rsidR="004C68F4" w:rsidRPr="004B47D9" w:rsidRDefault="004C68F4" w:rsidP="00D9080C">
      <w:pPr>
        <w:jc w:val="both"/>
        <w:rPr>
          <w:rFonts w:ascii="Verdana" w:hAnsi="Verdana" w:cstheme="minorHAnsi"/>
          <w:b/>
          <w:color w:val="FF0000"/>
        </w:rPr>
      </w:pPr>
    </w:p>
    <w:p w14:paraId="29278F03" w14:textId="3CF1D412" w:rsidR="00D9080C" w:rsidRPr="004B47D9" w:rsidRDefault="00CE518E" w:rsidP="00CE518E">
      <w:pPr>
        <w:spacing w:after="160" w:line="259" w:lineRule="auto"/>
        <w:rPr>
          <w:rFonts w:ascii="Verdana" w:hAnsi="Verdana"/>
          <w:b/>
          <w:bCs/>
        </w:rPr>
      </w:pPr>
      <w:r w:rsidRPr="004B47D9">
        <w:rPr>
          <w:rFonts w:ascii="Verdana" w:hAnsi="Verdana" w:cstheme="minorHAnsi"/>
          <w:b/>
          <w:color w:val="FF0000"/>
        </w:rPr>
        <w:br w:type="page"/>
      </w:r>
      <w:r w:rsidRPr="004B47D9">
        <w:rPr>
          <w:rFonts w:ascii="Verdana" w:hAnsi="Verdana" w:cstheme="minorHAnsi"/>
          <w:b/>
        </w:rPr>
        <w:t>I</w:t>
      </w:r>
      <w:r w:rsidR="00A34E62" w:rsidRPr="004B47D9">
        <w:rPr>
          <w:rFonts w:ascii="Verdana" w:hAnsi="Verdana"/>
          <w:b/>
          <w:bCs/>
        </w:rPr>
        <w:t>ntroduction</w:t>
      </w:r>
    </w:p>
    <w:p w14:paraId="2B50F02A" w14:textId="21080140" w:rsidR="00D9080C" w:rsidRPr="004D100F" w:rsidRDefault="007233E2" w:rsidP="00D9080C">
      <w:pPr>
        <w:jc w:val="both"/>
        <w:rPr>
          <w:rFonts w:ascii="Verdana" w:hAnsi="Verdana" w:cstheme="minorHAnsi"/>
          <w:b/>
          <w:bCs/>
        </w:rPr>
      </w:pPr>
      <w:r w:rsidRPr="0081012F">
        <w:rPr>
          <w:rFonts w:ascii="Verdana" w:hAnsi="Verdana" w:cstheme="minorHAnsi"/>
        </w:rPr>
        <w:t>Ffaldau Primary</w:t>
      </w:r>
      <w:r>
        <w:rPr>
          <w:rFonts w:ascii="Verdana" w:hAnsi="Verdana" w:cstheme="minorHAnsi"/>
          <w:u w:val="single"/>
        </w:rPr>
        <w:t xml:space="preserve"> </w:t>
      </w:r>
      <w:r w:rsidR="0081012F">
        <w:rPr>
          <w:rFonts w:ascii="Verdana" w:hAnsi="Verdana" w:cstheme="minorHAnsi"/>
          <w:u w:val="single"/>
        </w:rPr>
        <w:t>i</w:t>
      </w:r>
      <w:r w:rsidR="00D9080C" w:rsidRPr="004B47D9">
        <w:rPr>
          <w:rFonts w:ascii="Verdana" w:hAnsi="Verdana" w:cstheme="minorHAnsi"/>
        </w:rPr>
        <w:t>s a smoke-free school.</w:t>
      </w:r>
      <w:r w:rsidR="00A8421D" w:rsidRPr="004B47D9">
        <w:rPr>
          <w:rFonts w:ascii="Verdana" w:hAnsi="Verdana" w:cstheme="minorHAnsi"/>
        </w:rPr>
        <w:t xml:space="preserve">  </w:t>
      </w:r>
      <w:r w:rsidR="00A8421D" w:rsidRPr="004D100F">
        <w:rPr>
          <w:rFonts w:ascii="Verdana" w:hAnsi="Verdana" w:cstheme="minorHAnsi"/>
          <w:b/>
          <w:bCs/>
        </w:rPr>
        <w:t xml:space="preserve">The Whole School smoke free premises policy developed by Cwm Taf Morgannwg for all schools within the health board can be found on this </w:t>
      </w:r>
      <w:hyperlink r:id="rId12" w:history="1">
        <w:r w:rsidR="00A8421D" w:rsidRPr="004D100F">
          <w:rPr>
            <w:rStyle w:val="Hyperlink"/>
            <w:rFonts w:ascii="Verdana" w:hAnsi="Verdana" w:cstheme="minorHAnsi"/>
            <w:b/>
            <w:bCs/>
          </w:rPr>
          <w:t>link</w:t>
        </w:r>
      </w:hyperlink>
      <w:r w:rsidR="00A8421D" w:rsidRPr="004D100F">
        <w:rPr>
          <w:rFonts w:ascii="Verdana" w:hAnsi="Verdana" w:cstheme="minorHAnsi"/>
          <w:b/>
          <w:bCs/>
        </w:rPr>
        <w:t xml:space="preserve"> which gives further information, details and support.</w:t>
      </w:r>
    </w:p>
    <w:p w14:paraId="18543EE4" w14:textId="2B461171" w:rsidR="00D9080C" w:rsidRPr="004B47D9" w:rsidRDefault="00462266" w:rsidP="00D9080C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Within this policy where smoking is mentioned it also includes vaping.  </w:t>
      </w:r>
      <w:r w:rsidR="00D9080C" w:rsidRPr="004B47D9">
        <w:rPr>
          <w:rFonts w:ascii="Verdana" w:hAnsi="Verdana" w:cstheme="minorHAnsi"/>
        </w:rPr>
        <w:t>Smoking is not permitted in any part of the school’s premises, associated school grounds or school vehicles. There are no designated smoking areas within the school buildings or grounds.</w:t>
      </w:r>
    </w:p>
    <w:p w14:paraId="72FD76A9" w14:textId="7A5DD8D7" w:rsidR="00D9080C" w:rsidRPr="004B47D9" w:rsidRDefault="00D9080C" w:rsidP="00D9080C">
      <w:pPr>
        <w:spacing w:before="100" w:beforeAutospacing="1" w:after="100" w:afterAutospacing="1"/>
        <w:jc w:val="both"/>
        <w:rPr>
          <w:rFonts w:ascii="Verdana" w:eastAsia="Times New Roman" w:hAnsi="Verdana" w:cstheme="minorHAnsi"/>
          <w:color w:val="1F1F1F"/>
          <w:lang w:val="en" w:eastAsia="en-GB"/>
        </w:rPr>
      </w:pPr>
      <w:r w:rsidRPr="004B47D9">
        <w:rPr>
          <w:rFonts w:ascii="Verdana" w:hAnsi="Verdana" w:cstheme="minorHAnsi"/>
        </w:rPr>
        <w:t xml:space="preserve">The Smoke-free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 xml:space="preserve"> applies to all events/activities held in the school, including before or after school sessions which are attended by school employees as part of their work and/or visitors to such meetings/events.</w:t>
      </w:r>
    </w:p>
    <w:p w14:paraId="00BE1654" w14:textId="3272F5AD" w:rsidR="00D9080C" w:rsidRPr="004B47D9" w:rsidRDefault="00D9080C" w:rsidP="00D9080C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This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 xml:space="preserve"> applies to everyone using the school premises or vehicles and all vehicles used on school business to transport school staff or learners.</w:t>
      </w:r>
    </w:p>
    <w:p w14:paraId="176B3B68" w14:textId="77777777" w:rsidR="00D9080C" w:rsidRPr="004B47D9" w:rsidRDefault="00D9080C" w:rsidP="00D9080C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No Smoking signs must be displayed in a prominent position at, or near entrances to smoke-free premises and grounds.</w:t>
      </w:r>
    </w:p>
    <w:p w14:paraId="3182ADA5" w14:textId="7C99E113" w:rsidR="00D9080C" w:rsidRPr="004B47D9" w:rsidRDefault="00D9080C" w:rsidP="00D9080C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School staff and governors are responsible for supporting a smoke-free school, monitoring compliance with the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 xml:space="preserve"> and acting on concerns arising from smoking behaviours.</w:t>
      </w:r>
    </w:p>
    <w:p w14:paraId="7D4C6F40" w14:textId="21E09ECC" w:rsidR="00D9080C" w:rsidRPr="004B47D9" w:rsidRDefault="00D9080C" w:rsidP="00D9080C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Smoking on school grounds can result in a fixed penalty fine of £100</w:t>
      </w:r>
      <w:r w:rsidR="00A34E62" w:rsidRPr="004B47D9">
        <w:rPr>
          <w:rFonts w:ascii="Verdana" w:hAnsi="Verdana" w:cstheme="minorHAnsi"/>
        </w:rPr>
        <w:t xml:space="preserve">, </w:t>
      </w:r>
      <w:r w:rsidR="00A34E62" w:rsidRPr="004B47D9">
        <w:rPr>
          <w:rFonts w:ascii="Verdana" w:hAnsi="Verdana" w:cstheme="minorHAnsi"/>
          <w:color w:val="1F1F1F"/>
          <w:lang w:val="en"/>
        </w:rPr>
        <w:t xml:space="preserve">since 1 March 2021, it is now illegal </w:t>
      </w:r>
      <w:r w:rsidR="00A34E62" w:rsidRPr="004B47D9">
        <w:rPr>
          <w:rFonts w:ascii="Verdana" w:hAnsi="Verdana" w:cstheme="minorHAnsi"/>
        </w:rPr>
        <w:t>to smoke on school grounds.</w:t>
      </w:r>
    </w:p>
    <w:p w14:paraId="08E577D2" w14:textId="3CC044C6" w:rsidR="004B47D9" w:rsidRPr="004B47D9" w:rsidRDefault="004B47D9" w:rsidP="004B47D9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Staff will have the knowledge and understanding of policies, procedures and agreed practice to support the implementation of this Smoke-Free protocol through dissemination.  It is provided in staff induction, handbook, the school prospectus, school website and notice boards.  It will be widely publicised to staff, learners and the whole-school community, parents of new entrants will also be informed of it, as will contractors, other workers and visitors.  </w:t>
      </w:r>
    </w:p>
    <w:p w14:paraId="767F4F56" w14:textId="2315B5AE" w:rsidR="00D9080C" w:rsidRPr="004B47D9" w:rsidRDefault="00D9080C" w:rsidP="00D9080C">
      <w:pPr>
        <w:pStyle w:val="ListParagraph"/>
        <w:ind w:left="1440"/>
        <w:jc w:val="both"/>
        <w:rPr>
          <w:rFonts w:ascii="Verdana" w:hAnsi="Verdana" w:cstheme="minorHAnsi"/>
          <w:i/>
        </w:rPr>
      </w:pPr>
    </w:p>
    <w:p w14:paraId="79E1EEC9" w14:textId="05487573" w:rsidR="00D9080C" w:rsidRPr="004B47D9" w:rsidRDefault="00D9080C" w:rsidP="00A8421D">
      <w:pPr>
        <w:pStyle w:val="ListParagraph"/>
        <w:numPr>
          <w:ilvl w:val="0"/>
          <w:numId w:val="43"/>
        </w:numPr>
        <w:jc w:val="both"/>
        <w:rPr>
          <w:rFonts w:ascii="Verdana" w:hAnsi="Verdana" w:cstheme="minorHAnsi"/>
          <w:b/>
          <w:u w:val="single"/>
        </w:rPr>
      </w:pPr>
      <w:bookmarkStart w:id="0" w:name="Rolesandresponsibilities"/>
      <w:r w:rsidRPr="004B47D9">
        <w:rPr>
          <w:rFonts w:ascii="Verdana" w:hAnsi="Verdana" w:cstheme="minorHAnsi"/>
          <w:b/>
          <w:u w:val="single"/>
        </w:rPr>
        <w:t xml:space="preserve">Roles &amp; Responsibilities- </w:t>
      </w:r>
    </w:p>
    <w:bookmarkEnd w:id="0"/>
    <w:p w14:paraId="6B929E23" w14:textId="77777777" w:rsidR="00D9080C" w:rsidRPr="004B47D9" w:rsidRDefault="00D9080C" w:rsidP="00D9080C">
      <w:pPr>
        <w:pStyle w:val="ListParagraph"/>
        <w:spacing w:after="0"/>
        <w:jc w:val="both"/>
        <w:rPr>
          <w:rFonts w:ascii="Verdana" w:hAnsi="Verdana" w:cstheme="minorHAnsi"/>
        </w:rPr>
      </w:pPr>
    </w:p>
    <w:p w14:paraId="25C17979" w14:textId="441A12B9" w:rsidR="00D9080C" w:rsidRPr="004B47D9" w:rsidRDefault="00A8421D" w:rsidP="00D9080C">
      <w:pPr>
        <w:spacing w:after="0"/>
        <w:jc w:val="both"/>
        <w:rPr>
          <w:rFonts w:ascii="Verdana" w:hAnsi="Verdana" w:cstheme="minorHAnsi"/>
          <w:b/>
        </w:rPr>
      </w:pPr>
      <w:r w:rsidRPr="004B47D9">
        <w:rPr>
          <w:rFonts w:ascii="Verdana" w:hAnsi="Verdana" w:cstheme="minorHAnsi"/>
          <w:b/>
        </w:rPr>
        <w:t>2</w:t>
      </w:r>
      <w:r w:rsidR="00D9080C" w:rsidRPr="004B47D9">
        <w:rPr>
          <w:rFonts w:ascii="Verdana" w:hAnsi="Verdana" w:cstheme="minorHAnsi"/>
          <w:b/>
        </w:rPr>
        <w:t>.1</w:t>
      </w:r>
      <w:r w:rsidR="00D9080C" w:rsidRPr="004B47D9">
        <w:rPr>
          <w:rFonts w:ascii="Verdana" w:hAnsi="Verdana" w:cstheme="minorHAnsi"/>
          <w:b/>
        </w:rPr>
        <w:tab/>
        <w:t xml:space="preserve"> Headteachers</w:t>
      </w:r>
    </w:p>
    <w:p w14:paraId="0A5DEA95" w14:textId="77777777" w:rsidR="00D9080C" w:rsidRPr="004B47D9" w:rsidRDefault="00D9080C" w:rsidP="00D9080C">
      <w:pPr>
        <w:spacing w:after="0"/>
        <w:jc w:val="both"/>
        <w:rPr>
          <w:rFonts w:ascii="Verdana" w:hAnsi="Verdana" w:cstheme="minorHAnsi"/>
          <w:b/>
          <w:i/>
        </w:rPr>
      </w:pPr>
    </w:p>
    <w:p w14:paraId="18B81632" w14:textId="77777777" w:rsidR="00A34E62" w:rsidRPr="004B47D9" w:rsidRDefault="00D9080C" w:rsidP="00D9080C">
      <w:pPr>
        <w:spacing w:after="0"/>
        <w:jc w:val="both"/>
        <w:rPr>
          <w:rFonts w:ascii="Verdana" w:hAnsi="Verdana" w:cstheme="minorHAnsi"/>
          <w:iCs/>
        </w:rPr>
      </w:pPr>
      <w:r w:rsidRPr="004B47D9">
        <w:rPr>
          <w:rFonts w:ascii="Verdana" w:hAnsi="Verdana" w:cstheme="minorHAnsi"/>
          <w:iCs/>
        </w:rPr>
        <w:t xml:space="preserve">The Headteacher will: </w:t>
      </w:r>
    </w:p>
    <w:p w14:paraId="5C42259E" w14:textId="07783E0E" w:rsidR="00D9080C" w:rsidRPr="004B47D9" w:rsidRDefault="00A34E62" w:rsidP="00840517">
      <w:pPr>
        <w:pStyle w:val="ListParagraph"/>
        <w:numPr>
          <w:ilvl w:val="0"/>
          <w:numId w:val="39"/>
        </w:numPr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  <w:iCs/>
        </w:rPr>
        <w:t>take reasonable steps to stop a person smoking in the grounds</w:t>
      </w:r>
    </w:p>
    <w:p w14:paraId="70AA00A0" w14:textId="1A9548EF" w:rsidR="00D9080C" w:rsidRPr="004B47D9" w:rsidRDefault="00D9080C" w:rsidP="00D9080C">
      <w:pPr>
        <w:numPr>
          <w:ilvl w:val="0"/>
          <w:numId w:val="5"/>
        </w:numPr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Work with Governors to ensure compliance with the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>, and keep them informed of provision, issues and progress around smoking</w:t>
      </w:r>
    </w:p>
    <w:p w14:paraId="44E6FF59" w14:textId="77777777" w:rsidR="00D9080C" w:rsidRPr="004B47D9" w:rsidRDefault="00D9080C" w:rsidP="00D9080C">
      <w:pPr>
        <w:numPr>
          <w:ilvl w:val="0"/>
          <w:numId w:val="5"/>
        </w:numPr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Allocate responsibility to a designated staff member for a whole school approach to being a smoke-free school</w:t>
      </w:r>
    </w:p>
    <w:p w14:paraId="6CDED1AC" w14:textId="77777777" w:rsidR="00D9080C" w:rsidRPr="004B47D9" w:rsidRDefault="00D9080C" w:rsidP="00D9080C">
      <w:pPr>
        <w:numPr>
          <w:ilvl w:val="0"/>
          <w:numId w:val="5"/>
        </w:numPr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Act upon any concerns which may arise from learners smoking behaviours </w:t>
      </w:r>
    </w:p>
    <w:p w14:paraId="3B1E933E" w14:textId="77777777" w:rsidR="00D9080C" w:rsidRPr="004B47D9" w:rsidRDefault="00D9080C" w:rsidP="00D9080C">
      <w:pPr>
        <w:numPr>
          <w:ilvl w:val="0"/>
          <w:numId w:val="5"/>
        </w:numPr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Share intelligence with relevant partners/ Crime Stoppers/Trading Standards about illicit tobacco </w:t>
      </w:r>
    </w:p>
    <w:p w14:paraId="1F0390C2" w14:textId="77777777" w:rsidR="00D9080C" w:rsidRPr="004B47D9" w:rsidRDefault="00D9080C" w:rsidP="00D9080C">
      <w:pPr>
        <w:numPr>
          <w:ilvl w:val="0"/>
          <w:numId w:val="5"/>
        </w:numPr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Keep a record of incidents</w:t>
      </w:r>
    </w:p>
    <w:p w14:paraId="66D53725" w14:textId="3F7ADD1A" w:rsidR="00D9080C" w:rsidRDefault="00D9080C" w:rsidP="00D9080C">
      <w:pPr>
        <w:pStyle w:val="ListParagraph"/>
        <w:spacing w:after="0"/>
        <w:contextualSpacing w:val="0"/>
        <w:jc w:val="both"/>
        <w:rPr>
          <w:rFonts w:ascii="Verdana" w:hAnsi="Verdana" w:cstheme="minorHAnsi"/>
        </w:rPr>
      </w:pPr>
    </w:p>
    <w:p w14:paraId="678102BD" w14:textId="5B52F3C3" w:rsidR="004B47D9" w:rsidRDefault="004B47D9" w:rsidP="00D9080C">
      <w:pPr>
        <w:pStyle w:val="ListParagraph"/>
        <w:spacing w:after="0"/>
        <w:contextualSpacing w:val="0"/>
        <w:jc w:val="both"/>
        <w:rPr>
          <w:rFonts w:ascii="Verdana" w:hAnsi="Verdana" w:cstheme="minorHAnsi"/>
        </w:rPr>
      </w:pPr>
    </w:p>
    <w:p w14:paraId="185E5749" w14:textId="76473E05" w:rsidR="004B47D9" w:rsidRDefault="004B47D9" w:rsidP="00D9080C">
      <w:pPr>
        <w:pStyle w:val="ListParagraph"/>
        <w:spacing w:after="0"/>
        <w:contextualSpacing w:val="0"/>
        <w:jc w:val="both"/>
        <w:rPr>
          <w:rFonts w:ascii="Verdana" w:hAnsi="Verdana" w:cstheme="minorHAnsi"/>
        </w:rPr>
      </w:pPr>
    </w:p>
    <w:p w14:paraId="26232FFE" w14:textId="77777777" w:rsidR="004B47D9" w:rsidRPr="004B47D9" w:rsidRDefault="004B47D9" w:rsidP="00D9080C">
      <w:pPr>
        <w:pStyle w:val="ListParagraph"/>
        <w:spacing w:after="0"/>
        <w:contextualSpacing w:val="0"/>
        <w:jc w:val="both"/>
        <w:rPr>
          <w:rFonts w:ascii="Verdana" w:hAnsi="Verdana" w:cstheme="minorHAnsi"/>
        </w:rPr>
      </w:pPr>
    </w:p>
    <w:p w14:paraId="1CB16A06" w14:textId="25B91784" w:rsidR="00D9080C" w:rsidRPr="004B47D9" w:rsidRDefault="00A8421D" w:rsidP="00D9080C">
      <w:pPr>
        <w:spacing w:after="0"/>
        <w:jc w:val="both"/>
        <w:rPr>
          <w:rFonts w:ascii="Verdana" w:hAnsi="Verdana" w:cstheme="minorHAnsi"/>
          <w:b/>
          <w:i/>
        </w:rPr>
      </w:pPr>
      <w:r w:rsidRPr="004B47D9">
        <w:rPr>
          <w:rFonts w:ascii="Verdana" w:hAnsi="Verdana" w:cstheme="minorHAnsi"/>
          <w:b/>
        </w:rPr>
        <w:t>2</w:t>
      </w:r>
      <w:r w:rsidR="00D9080C" w:rsidRPr="004B47D9">
        <w:rPr>
          <w:rFonts w:ascii="Verdana" w:hAnsi="Verdana" w:cstheme="minorHAnsi"/>
          <w:b/>
        </w:rPr>
        <w:t xml:space="preserve">.2 </w:t>
      </w:r>
      <w:r w:rsidR="00D9080C" w:rsidRPr="004B47D9">
        <w:rPr>
          <w:rFonts w:ascii="Verdana" w:hAnsi="Verdana" w:cstheme="minorHAnsi"/>
          <w:b/>
        </w:rPr>
        <w:tab/>
        <w:t>Governors:</w:t>
      </w:r>
      <w:r w:rsidR="00D9080C" w:rsidRPr="004B47D9">
        <w:rPr>
          <w:rFonts w:ascii="Verdana" w:hAnsi="Verdana" w:cstheme="minorHAnsi"/>
        </w:rPr>
        <w:t xml:space="preserve"> </w:t>
      </w:r>
    </w:p>
    <w:p w14:paraId="5D3D2B04" w14:textId="77777777" w:rsidR="00D9080C" w:rsidRPr="004B47D9" w:rsidRDefault="00D9080C" w:rsidP="00D9080C">
      <w:pPr>
        <w:spacing w:after="0"/>
        <w:jc w:val="both"/>
        <w:rPr>
          <w:rFonts w:ascii="Verdana" w:hAnsi="Verdana" w:cstheme="minorHAnsi"/>
          <w:b/>
          <w:i/>
        </w:rPr>
      </w:pPr>
    </w:p>
    <w:p w14:paraId="0EA81332" w14:textId="00B5C939" w:rsidR="00D9080C" w:rsidRPr="004B47D9" w:rsidRDefault="00D9080C" w:rsidP="00D9080C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The Governing Body has the responsibility to review and ensure there is an up-to-date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 xml:space="preserve"> that ensures the school complies with government legislation.</w:t>
      </w:r>
    </w:p>
    <w:p w14:paraId="358E3F73" w14:textId="50D219C5" w:rsidR="00D9080C" w:rsidRPr="004B47D9" w:rsidRDefault="00D9080C" w:rsidP="00D9080C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Ensure regular evaluation of provision and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>.</w:t>
      </w:r>
    </w:p>
    <w:p w14:paraId="2D24F180" w14:textId="77777777" w:rsidR="00D9080C" w:rsidRPr="004B47D9" w:rsidRDefault="00D9080C" w:rsidP="00D9080C">
      <w:pPr>
        <w:pStyle w:val="ListParagraph"/>
        <w:spacing w:after="0"/>
        <w:contextualSpacing w:val="0"/>
        <w:jc w:val="both"/>
        <w:rPr>
          <w:rFonts w:ascii="Verdana" w:hAnsi="Verdana" w:cstheme="minorHAnsi"/>
          <w:color w:val="FF0000"/>
        </w:rPr>
      </w:pPr>
    </w:p>
    <w:p w14:paraId="27AC28F9" w14:textId="5C042C26" w:rsidR="00D9080C" w:rsidRPr="004B47D9" w:rsidRDefault="00A34E62" w:rsidP="00A34E62">
      <w:pPr>
        <w:spacing w:after="0"/>
        <w:jc w:val="both"/>
        <w:rPr>
          <w:rFonts w:ascii="Verdana" w:hAnsi="Verdana" w:cstheme="minorHAnsi"/>
          <w:i/>
        </w:rPr>
      </w:pPr>
      <w:r w:rsidRPr="004B47D9">
        <w:rPr>
          <w:rFonts w:ascii="Verdana" w:hAnsi="Verdana" w:cstheme="minorHAnsi"/>
          <w:b/>
        </w:rPr>
        <w:t>3</w:t>
      </w:r>
      <w:r w:rsidR="00D9080C" w:rsidRPr="004B47D9">
        <w:rPr>
          <w:rFonts w:ascii="Verdana" w:hAnsi="Verdana" w:cstheme="minorHAnsi"/>
          <w:b/>
        </w:rPr>
        <w:t>.3</w:t>
      </w:r>
      <w:r w:rsidR="00D9080C" w:rsidRPr="004B47D9">
        <w:rPr>
          <w:rFonts w:ascii="Verdana" w:hAnsi="Verdana" w:cstheme="minorHAnsi"/>
          <w:b/>
        </w:rPr>
        <w:tab/>
        <w:t xml:space="preserve">All staff: </w:t>
      </w:r>
    </w:p>
    <w:p w14:paraId="12AC8FE8" w14:textId="77777777" w:rsidR="00D9080C" w:rsidRPr="004B47D9" w:rsidRDefault="00D9080C" w:rsidP="00D9080C">
      <w:pPr>
        <w:autoSpaceDN w:val="0"/>
        <w:spacing w:after="0"/>
        <w:jc w:val="both"/>
        <w:rPr>
          <w:rFonts w:ascii="Verdana" w:hAnsi="Verdana" w:cstheme="minorHAnsi"/>
          <w:b/>
        </w:rPr>
      </w:pPr>
    </w:p>
    <w:p w14:paraId="01197AA5" w14:textId="77777777" w:rsidR="00D9080C" w:rsidRPr="004B47D9" w:rsidRDefault="00D9080C" w:rsidP="00D9080C">
      <w:pPr>
        <w:pStyle w:val="ListParagraph"/>
        <w:numPr>
          <w:ilvl w:val="0"/>
          <w:numId w:val="14"/>
        </w:numPr>
        <w:autoSpaceDN w:val="0"/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Support a smoke-free school</w:t>
      </w:r>
    </w:p>
    <w:p w14:paraId="4982CABB" w14:textId="77777777" w:rsidR="00D9080C" w:rsidRPr="004B47D9" w:rsidRDefault="00D9080C" w:rsidP="00D9080C">
      <w:pPr>
        <w:pStyle w:val="ListParagraph"/>
        <w:numPr>
          <w:ilvl w:val="0"/>
          <w:numId w:val="14"/>
        </w:numPr>
        <w:autoSpaceDN w:val="0"/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Report illicit tobacco intelligence to the Headteacher</w:t>
      </w:r>
    </w:p>
    <w:p w14:paraId="39A84A04" w14:textId="77777777" w:rsidR="00D9080C" w:rsidRPr="004B47D9" w:rsidRDefault="00D9080C" w:rsidP="00D9080C">
      <w:pPr>
        <w:pStyle w:val="ListParagraph"/>
        <w:numPr>
          <w:ilvl w:val="0"/>
          <w:numId w:val="14"/>
        </w:numPr>
        <w:autoSpaceDN w:val="0"/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Instigate safeguarding procedures if relevant, for learners involved in smoking/ tobacco related incidents </w:t>
      </w:r>
    </w:p>
    <w:p w14:paraId="3AEAF40B" w14:textId="77777777" w:rsidR="00D9080C" w:rsidRPr="004B47D9" w:rsidRDefault="00D9080C" w:rsidP="00D9080C">
      <w:pPr>
        <w:autoSpaceDN w:val="0"/>
        <w:spacing w:after="0"/>
        <w:jc w:val="both"/>
        <w:rPr>
          <w:rFonts w:ascii="Verdana" w:hAnsi="Verdana" w:cstheme="minorHAnsi"/>
        </w:rPr>
      </w:pPr>
    </w:p>
    <w:p w14:paraId="3171B15A" w14:textId="53BDC20C" w:rsidR="00D9080C" w:rsidRPr="004B47D9" w:rsidRDefault="00D9080C" w:rsidP="00A34E62">
      <w:pPr>
        <w:pStyle w:val="ListParagraph"/>
        <w:numPr>
          <w:ilvl w:val="0"/>
          <w:numId w:val="41"/>
        </w:numPr>
        <w:spacing w:after="0"/>
        <w:jc w:val="both"/>
        <w:rPr>
          <w:rFonts w:ascii="Verdana" w:hAnsi="Verdana" w:cstheme="minorHAnsi"/>
          <w:b/>
          <w:u w:val="single"/>
        </w:rPr>
      </w:pPr>
      <w:bookmarkStart w:id="1" w:name="smokefreeenvironment"/>
      <w:r w:rsidRPr="004B47D9">
        <w:rPr>
          <w:rFonts w:ascii="Verdana" w:hAnsi="Verdana" w:cstheme="minorHAnsi"/>
          <w:b/>
          <w:u w:val="single"/>
        </w:rPr>
        <w:t>Providing a smoke-free environment</w:t>
      </w:r>
    </w:p>
    <w:bookmarkEnd w:id="1"/>
    <w:p w14:paraId="71AD9200" w14:textId="77777777" w:rsidR="00D9080C" w:rsidRPr="004B47D9" w:rsidRDefault="00D9080C" w:rsidP="00D9080C">
      <w:pPr>
        <w:pStyle w:val="ListParagraph"/>
        <w:ind w:left="360"/>
        <w:jc w:val="both"/>
        <w:rPr>
          <w:rFonts w:ascii="Verdana" w:hAnsi="Verdana" w:cstheme="minorHAnsi"/>
          <w:b/>
        </w:rPr>
      </w:pPr>
    </w:p>
    <w:p w14:paraId="2AC6EEB5" w14:textId="5093523D" w:rsidR="00D9080C" w:rsidRPr="004B47D9" w:rsidRDefault="00A8421D" w:rsidP="00A34E62">
      <w:pPr>
        <w:jc w:val="both"/>
        <w:rPr>
          <w:rFonts w:ascii="Verdana" w:hAnsi="Verdana" w:cstheme="minorHAnsi"/>
          <w:b/>
        </w:rPr>
      </w:pPr>
      <w:r w:rsidRPr="004B47D9">
        <w:rPr>
          <w:rFonts w:ascii="Verdana" w:hAnsi="Verdana" w:cstheme="minorHAnsi"/>
          <w:b/>
        </w:rPr>
        <w:t>3</w:t>
      </w:r>
      <w:r w:rsidR="00A34E62" w:rsidRPr="004B47D9">
        <w:rPr>
          <w:rFonts w:ascii="Verdana" w:hAnsi="Verdana" w:cstheme="minorHAnsi"/>
          <w:b/>
        </w:rPr>
        <w:t>.1</w:t>
      </w:r>
      <w:r w:rsidR="00A34E62" w:rsidRPr="004B47D9">
        <w:rPr>
          <w:rFonts w:ascii="Verdana" w:hAnsi="Verdana" w:cstheme="minorHAnsi"/>
          <w:b/>
        </w:rPr>
        <w:tab/>
      </w:r>
      <w:r w:rsidR="00D9080C" w:rsidRPr="004B47D9">
        <w:rPr>
          <w:rFonts w:ascii="Verdana" w:hAnsi="Verdana" w:cstheme="minorHAnsi"/>
          <w:b/>
        </w:rPr>
        <w:t>School Premises</w:t>
      </w:r>
    </w:p>
    <w:p w14:paraId="2CC04E07" w14:textId="5E8449DC" w:rsidR="00D9080C" w:rsidRPr="004B47D9" w:rsidRDefault="00D9080C" w:rsidP="00D9080C">
      <w:pPr>
        <w:pStyle w:val="ListParagraph"/>
        <w:numPr>
          <w:ilvl w:val="0"/>
          <w:numId w:val="22"/>
        </w:num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Smoking is not permitted on any part of the school’s premises and associated school grounds</w:t>
      </w:r>
      <w:r w:rsidR="00356BFE">
        <w:rPr>
          <w:rFonts w:ascii="Verdana" w:hAnsi="Verdana" w:cstheme="minorHAnsi"/>
        </w:rPr>
        <w:t xml:space="preserve">.  </w:t>
      </w:r>
      <w:r w:rsidRPr="004B47D9">
        <w:rPr>
          <w:rFonts w:ascii="Verdana" w:hAnsi="Verdana" w:cstheme="minorHAnsi"/>
        </w:rPr>
        <w:t xml:space="preserve">There are no designated smoking areas within the school buildings or grounds. </w:t>
      </w:r>
    </w:p>
    <w:p w14:paraId="687E25D4" w14:textId="77777777" w:rsidR="00D9080C" w:rsidRPr="004B47D9" w:rsidRDefault="00D9080C" w:rsidP="00D9080C">
      <w:pPr>
        <w:pStyle w:val="ListParagraph"/>
        <w:numPr>
          <w:ilvl w:val="0"/>
          <w:numId w:val="22"/>
        </w:num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The smoke-free requirements will not apply to a dwelling that is within a school grounds. For example, the garden of a caretaker’s house within the school grounds would not be required to be smoke-free. </w:t>
      </w:r>
    </w:p>
    <w:p w14:paraId="61D9CEBA" w14:textId="77777777" w:rsidR="00D9080C" w:rsidRPr="004B47D9" w:rsidRDefault="00D9080C" w:rsidP="00D9080C">
      <w:pPr>
        <w:pStyle w:val="ListParagraph"/>
        <w:jc w:val="both"/>
        <w:rPr>
          <w:rFonts w:ascii="Verdana" w:hAnsi="Verdana" w:cstheme="minorHAnsi"/>
        </w:rPr>
      </w:pPr>
    </w:p>
    <w:p w14:paraId="7BDCAC7A" w14:textId="64F503E2" w:rsidR="00D9080C" w:rsidRPr="004B47D9" w:rsidRDefault="00D9080C" w:rsidP="00A8421D">
      <w:pPr>
        <w:pStyle w:val="ListParagraph"/>
        <w:numPr>
          <w:ilvl w:val="1"/>
          <w:numId w:val="44"/>
        </w:numPr>
        <w:jc w:val="both"/>
        <w:rPr>
          <w:rFonts w:ascii="Verdana" w:hAnsi="Verdana" w:cstheme="minorHAnsi"/>
          <w:b/>
        </w:rPr>
      </w:pPr>
      <w:r w:rsidRPr="004B47D9">
        <w:rPr>
          <w:rFonts w:ascii="Verdana" w:hAnsi="Verdana" w:cstheme="minorHAnsi"/>
          <w:b/>
        </w:rPr>
        <w:t>Visits</w:t>
      </w:r>
    </w:p>
    <w:p w14:paraId="5BD1CEA3" w14:textId="7B44F41D" w:rsidR="00D9080C" w:rsidRPr="004B47D9" w:rsidRDefault="00D9080C" w:rsidP="00D9080C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Verdana" w:eastAsia="Times New Roman" w:hAnsi="Verdana" w:cstheme="minorHAnsi"/>
          <w:color w:val="1F1F1F"/>
          <w:lang w:val="en" w:eastAsia="en-GB"/>
        </w:rPr>
      </w:pPr>
      <w:r w:rsidRPr="004B47D9">
        <w:rPr>
          <w:rFonts w:ascii="Verdana" w:hAnsi="Verdana" w:cstheme="minorHAnsi"/>
        </w:rPr>
        <w:t xml:space="preserve">The Smoke-free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 xml:space="preserve"> applies to all events/activities held in the school, including before or after school sessions which are attended by school employees as part of their work and/or visitors to such meetings/events.</w:t>
      </w:r>
    </w:p>
    <w:p w14:paraId="30C05F11" w14:textId="41680C4C" w:rsidR="00D9080C" w:rsidRPr="00190E86" w:rsidRDefault="00D9080C" w:rsidP="00190E86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Verdana" w:eastAsia="Times New Roman" w:hAnsi="Verdana" w:cstheme="minorHAnsi"/>
          <w:color w:val="1F1F1F"/>
          <w:lang w:val="en" w:eastAsia="en-GB"/>
        </w:rPr>
      </w:pPr>
      <w:r w:rsidRPr="00190E86">
        <w:rPr>
          <w:rFonts w:ascii="Verdana" w:eastAsia="Times New Roman" w:hAnsi="Verdana" w:cstheme="minorHAnsi"/>
          <w:color w:val="1F1F1F"/>
          <w:lang w:val="en" w:eastAsia="en-GB"/>
        </w:rPr>
        <w:t xml:space="preserve">This </w:t>
      </w:r>
      <w:r w:rsidR="00CE518E" w:rsidRPr="00190E86">
        <w:rPr>
          <w:rFonts w:ascii="Verdana" w:eastAsia="Times New Roman" w:hAnsi="Verdana" w:cstheme="minorHAnsi"/>
          <w:color w:val="1F1F1F"/>
          <w:lang w:val="en" w:eastAsia="en-GB"/>
        </w:rPr>
        <w:t>Protocol</w:t>
      </w:r>
      <w:r w:rsidRPr="00190E86">
        <w:rPr>
          <w:rFonts w:ascii="Verdana" w:eastAsia="Times New Roman" w:hAnsi="Verdana" w:cstheme="minorHAnsi"/>
          <w:color w:val="1F1F1F"/>
          <w:lang w:val="en" w:eastAsia="en-GB"/>
        </w:rPr>
        <w:t xml:space="preserve"> applies when learners are taken off site for any reason, </w:t>
      </w:r>
      <w:r w:rsidR="00190E86" w:rsidRPr="00190E86">
        <w:rPr>
          <w:rFonts w:ascii="Verdana" w:hAnsi="Verdana" w:cstheme="minorHAnsi"/>
        </w:rPr>
        <w:t xml:space="preserve">by school employees such as </w:t>
      </w:r>
      <w:r w:rsidRPr="00190E86">
        <w:rPr>
          <w:rFonts w:ascii="Verdana" w:eastAsia="Times New Roman" w:hAnsi="Verdana" w:cstheme="minorHAnsi"/>
          <w:color w:val="1F1F1F"/>
          <w:lang w:val="en" w:eastAsia="en-GB"/>
        </w:rPr>
        <w:t xml:space="preserve"> school excursions.</w:t>
      </w:r>
      <w:r w:rsidR="00190E86">
        <w:rPr>
          <w:rFonts w:ascii="Verdana" w:eastAsia="Times New Roman" w:hAnsi="Verdana" w:cstheme="minorHAnsi"/>
          <w:color w:val="1F1F1F"/>
          <w:lang w:val="en" w:eastAsia="en-GB"/>
        </w:rPr>
        <w:t xml:space="preserve">  Although the venue visited may not have </w:t>
      </w:r>
      <w:r w:rsidR="00190E86">
        <w:rPr>
          <w:rFonts w:eastAsia="Times New Roman"/>
          <w:color w:val="000000"/>
          <w:sz w:val="24"/>
          <w:szCs w:val="24"/>
        </w:rPr>
        <w:t xml:space="preserve">a smoke-free policy, this cannot be enforced, consideration should be given to ensure employees and pupils are not exposed to </w:t>
      </w:r>
      <w:r w:rsidR="00924B1D">
        <w:rPr>
          <w:rFonts w:eastAsia="Times New Roman"/>
          <w:color w:val="000000"/>
          <w:sz w:val="24"/>
          <w:szCs w:val="24"/>
        </w:rPr>
        <w:t xml:space="preserve">unreasonable amount of </w:t>
      </w:r>
      <w:r w:rsidR="00190E86">
        <w:rPr>
          <w:rFonts w:eastAsia="Times New Roman"/>
          <w:color w:val="000000"/>
          <w:sz w:val="24"/>
          <w:szCs w:val="24"/>
        </w:rPr>
        <w:t>smoke during their visit.</w:t>
      </w:r>
    </w:p>
    <w:p w14:paraId="4DF61313" w14:textId="77777777" w:rsidR="0004281A" w:rsidRPr="004B47D9" w:rsidRDefault="0004281A" w:rsidP="0004281A">
      <w:pPr>
        <w:pStyle w:val="ListParagraph"/>
        <w:spacing w:before="100" w:beforeAutospacing="1" w:after="100" w:afterAutospacing="1"/>
        <w:jc w:val="both"/>
        <w:rPr>
          <w:rFonts w:ascii="Verdana" w:eastAsia="Times New Roman" w:hAnsi="Verdana" w:cstheme="minorHAnsi"/>
          <w:color w:val="1F1F1F"/>
          <w:lang w:val="en" w:eastAsia="en-GB"/>
        </w:rPr>
      </w:pPr>
    </w:p>
    <w:p w14:paraId="5F0BE15F" w14:textId="18789B7D" w:rsidR="00D9080C" w:rsidRPr="004B47D9" w:rsidRDefault="00D9080C" w:rsidP="00A8421D">
      <w:pPr>
        <w:pStyle w:val="ListParagraph"/>
        <w:numPr>
          <w:ilvl w:val="1"/>
          <w:numId w:val="44"/>
        </w:numPr>
        <w:jc w:val="both"/>
        <w:rPr>
          <w:rFonts w:ascii="Verdana" w:hAnsi="Verdana" w:cstheme="minorHAnsi"/>
          <w:b/>
        </w:rPr>
      </w:pPr>
      <w:r w:rsidRPr="004B47D9">
        <w:rPr>
          <w:rFonts w:ascii="Verdana" w:hAnsi="Verdana" w:cstheme="minorHAnsi"/>
          <w:b/>
        </w:rPr>
        <w:t>Transport</w:t>
      </w:r>
    </w:p>
    <w:p w14:paraId="65D1DD50" w14:textId="363C3ED4" w:rsidR="00D9080C" w:rsidRPr="004B47D9" w:rsidRDefault="00D9080C" w:rsidP="00D9080C">
      <w:pPr>
        <w:pStyle w:val="ListParagraph"/>
        <w:numPr>
          <w:ilvl w:val="0"/>
          <w:numId w:val="25"/>
        </w:num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This </w:t>
      </w:r>
      <w:r w:rsidR="00CE518E" w:rsidRPr="004B47D9">
        <w:rPr>
          <w:rFonts w:ascii="Verdana" w:hAnsi="Verdana" w:cstheme="minorHAnsi"/>
        </w:rPr>
        <w:t>protocol</w:t>
      </w:r>
      <w:r w:rsidRPr="004B47D9">
        <w:rPr>
          <w:rFonts w:ascii="Verdana" w:hAnsi="Verdana" w:cstheme="minorHAnsi"/>
        </w:rPr>
        <w:t xml:space="preserve"> applies to everyone using the school premises or vehicles and all vehicles used on school business to transport school staff or learners. </w:t>
      </w:r>
    </w:p>
    <w:p w14:paraId="3F24442B" w14:textId="77777777" w:rsidR="00D9080C" w:rsidRPr="004B47D9" w:rsidRDefault="00D9080C" w:rsidP="00D9080C">
      <w:pPr>
        <w:pStyle w:val="ListParagraph"/>
        <w:numPr>
          <w:ilvl w:val="0"/>
          <w:numId w:val="25"/>
        </w:numPr>
        <w:jc w:val="both"/>
        <w:rPr>
          <w:rFonts w:ascii="Verdana" w:hAnsi="Verdana" w:cstheme="minorHAnsi"/>
        </w:rPr>
      </w:pPr>
      <w:r w:rsidRPr="004B47D9">
        <w:rPr>
          <w:rFonts w:ascii="Verdana" w:eastAsia="Times New Roman" w:hAnsi="Verdana" w:cstheme="minorHAnsi"/>
          <w:color w:val="1F1F1F"/>
          <w:lang w:val="en" w:eastAsia="en-GB"/>
        </w:rPr>
        <w:t>It is against the law to smoke in a vehicle that is used wholly or mainly for work purposes or carries learners or members of the public. ‘No smoking’ signs are required to be displayed.</w:t>
      </w:r>
    </w:p>
    <w:p w14:paraId="6D57F3FE" w14:textId="77777777" w:rsidR="00D9080C" w:rsidRPr="004B47D9" w:rsidRDefault="00D9080C" w:rsidP="00D9080C">
      <w:pPr>
        <w:pStyle w:val="ListParagraph"/>
        <w:numPr>
          <w:ilvl w:val="0"/>
          <w:numId w:val="25"/>
        </w:numPr>
        <w:jc w:val="both"/>
        <w:rPr>
          <w:rFonts w:ascii="Verdana" w:hAnsi="Verdana" w:cstheme="minorHAnsi"/>
        </w:rPr>
      </w:pPr>
      <w:r w:rsidRPr="004B47D9">
        <w:rPr>
          <w:rFonts w:ascii="Verdana" w:eastAsia="Times New Roman" w:hAnsi="Verdana" w:cstheme="minorHAnsi"/>
          <w:color w:val="1F1F1F"/>
          <w:lang w:val="en" w:eastAsia="en-GB"/>
        </w:rPr>
        <w:t>Smoking is not permitted in any school vehicle, nor is it permitted in any commercial vehicle transporting learners on school journeys/ educational trips in accordance with the legislation</w:t>
      </w:r>
    </w:p>
    <w:p w14:paraId="62385753" w14:textId="77777777" w:rsidR="00D9080C" w:rsidRPr="004B47D9" w:rsidRDefault="00D9080C" w:rsidP="00D9080C">
      <w:pPr>
        <w:pStyle w:val="ListParagraph"/>
        <w:numPr>
          <w:ilvl w:val="0"/>
          <w:numId w:val="25"/>
        </w:numPr>
        <w:jc w:val="both"/>
        <w:rPr>
          <w:rFonts w:ascii="Verdana" w:hAnsi="Verdana" w:cstheme="minorHAnsi"/>
        </w:rPr>
      </w:pPr>
      <w:r w:rsidRPr="004B47D9">
        <w:rPr>
          <w:rFonts w:ascii="Verdana" w:eastAsia="Times New Roman" w:hAnsi="Verdana" w:cstheme="minorHAnsi"/>
          <w:color w:val="1F1F1F"/>
          <w:lang w:val="en" w:eastAsia="en-GB"/>
        </w:rPr>
        <w:t xml:space="preserve">Our staff are asked to refrain from smoking in their own vehicles when carrying </w:t>
      </w:r>
      <w:r w:rsidRPr="004B47D9">
        <w:rPr>
          <w:rFonts w:ascii="Verdana" w:eastAsia="Times New Roman" w:hAnsi="Verdana" w:cstheme="minorHAnsi"/>
          <w:lang w:val="en" w:eastAsia="en-GB"/>
        </w:rPr>
        <w:t xml:space="preserve">passengers on behalf of the school. </w:t>
      </w:r>
    </w:p>
    <w:p w14:paraId="267AF554" w14:textId="14126DC4" w:rsidR="00D9080C" w:rsidRPr="00356BFE" w:rsidRDefault="00D9080C" w:rsidP="00D9080C">
      <w:pPr>
        <w:pStyle w:val="ListParagraph"/>
        <w:numPr>
          <w:ilvl w:val="0"/>
          <w:numId w:val="25"/>
        </w:numPr>
        <w:jc w:val="both"/>
        <w:rPr>
          <w:rStyle w:val="Hyperlink"/>
          <w:rFonts w:ascii="Verdana" w:hAnsi="Verdana" w:cstheme="minorHAnsi"/>
          <w:lang w:val="en"/>
        </w:rPr>
      </w:pPr>
      <w:r w:rsidRPr="004B47D9">
        <w:rPr>
          <w:rFonts w:ascii="Verdana" w:eastAsia="Times New Roman" w:hAnsi="Verdana" w:cstheme="minorHAnsi"/>
          <w:lang w:val="en" w:eastAsia="en-GB"/>
        </w:rPr>
        <w:t>The driver,</w:t>
      </w:r>
      <w:r w:rsidRPr="004B47D9">
        <w:rPr>
          <w:rFonts w:ascii="Verdana" w:eastAsia="Times New Roman" w:hAnsi="Verdana" w:cstheme="minorHAnsi"/>
          <w:color w:val="1F1F1F"/>
          <w:lang w:val="en" w:eastAsia="en-GB"/>
        </w:rPr>
        <w:t xml:space="preserve"> operator or person responsible for a smoke-free vehicle must take reasonable steps to stop smoking in the vehicle: </w:t>
      </w:r>
      <w:hyperlink r:id="rId13" w:anchor="section-58227" w:history="1">
        <w:r w:rsidRPr="004B47D9">
          <w:rPr>
            <w:rStyle w:val="Hyperlink"/>
            <w:rFonts w:ascii="Verdana" w:hAnsi="Verdana"/>
          </w:rPr>
          <w:t>https://gov.wales/smoke-free-law-guidance-changes-march-2021-html#section-58227</w:t>
        </w:r>
      </w:hyperlink>
      <w:r w:rsidRPr="004B47D9">
        <w:rPr>
          <w:rStyle w:val="Hyperlink"/>
          <w:rFonts w:ascii="Verdana" w:hAnsi="Verdana"/>
        </w:rPr>
        <w:t xml:space="preserve"> </w:t>
      </w:r>
    </w:p>
    <w:p w14:paraId="2209C0D0" w14:textId="77777777" w:rsidR="00356BFE" w:rsidRPr="00356BFE" w:rsidRDefault="00356BFE" w:rsidP="00356BFE">
      <w:pPr>
        <w:jc w:val="both"/>
        <w:rPr>
          <w:rStyle w:val="Hyperlink"/>
          <w:rFonts w:ascii="Verdana" w:hAnsi="Verdana" w:cstheme="minorHAnsi"/>
          <w:lang w:val="en"/>
        </w:rPr>
      </w:pPr>
    </w:p>
    <w:p w14:paraId="562259C0" w14:textId="77777777" w:rsidR="00D9080C" w:rsidRPr="004B47D9" w:rsidRDefault="00D9080C" w:rsidP="00D9080C">
      <w:pPr>
        <w:pStyle w:val="ListParagraph"/>
        <w:jc w:val="both"/>
        <w:rPr>
          <w:rFonts w:ascii="Verdana" w:hAnsi="Verdana" w:cstheme="minorHAnsi"/>
          <w:lang w:val="en"/>
        </w:rPr>
      </w:pPr>
    </w:p>
    <w:p w14:paraId="7EDA0A77" w14:textId="27038A67" w:rsidR="00D9080C" w:rsidRPr="004B47D9" w:rsidRDefault="00D9080C" w:rsidP="00A8421D">
      <w:pPr>
        <w:pStyle w:val="ListParagraph"/>
        <w:numPr>
          <w:ilvl w:val="0"/>
          <w:numId w:val="44"/>
        </w:numPr>
        <w:jc w:val="both"/>
        <w:rPr>
          <w:rFonts w:ascii="Verdana" w:hAnsi="Verdana" w:cstheme="minorHAnsi"/>
          <w:b/>
          <w:u w:val="single"/>
        </w:rPr>
      </w:pPr>
      <w:bookmarkStart w:id="2" w:name="environment"/>
      <w:r w:rsidRPr="004B47D9">
        <w:rPr>
          <w:rFonts w:ascii="Verdana" w:hAnsi="Verdana" w:cstheme="minorHAnsi"/>
          <w:b/>
          <w:u w:val="single"/>
        </w:rPr>
        <w:t xml:space="preserve">Environment </w:t>
      </w:r>
    </w:p>
    <w:bookmarkEnd w:id="2"/>
    <w:p w14:paraId="0DD070C4" w14:textId="77777777" w:rsidR="00D9080C" w:rsidRPr="004B47D9" w:rsidRDefault="00D9080C" w:rsidP="00D9080C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>Providing a smoke-free environment will reduce smoking related litter in and around the school premises.</w:t>
      </w:r>
    </w:p>
    <w:p w14:paraId="60146B27" w14:textId="77777777" w:rsidR="000A3226" w:rsidRPr="000A3226" w:rsidRDefault="000A3226" w:rsidP="000A3226">
      <w:pPr>
        <w:jc w:val="both"/>
        <w:rPr>
          <w:rFonts w:ascii="Verdana" w:hAnsi="Verdana"/>
        </w:rPr>
      </w:pPr>
      <w:r w:rsidRPr="000A3226">
        <w:rPr>
          <w:rFonts w:ascii="Verdana" w:hAnsi="Verdana"/>
          <w:b/>
          <w:bCs/>
        </w:rPr>
        <w:t>4.1    Smoke-free School Gates</w:t>
      </w:r>
      <w:r w:rsidRPr="000A3226">
        <w:rPr>
          <w:rFonts w:ascii="Verdana" w:hAnsi="Verdana"/>
        </w:rPr>
        <w:t xml:space="preserve"> </w:t>
      </w:r>
    </w:p>
    <w:p w14:paraId="0A5F9B6D" w14:textId="77777777" w:rsidR="000A3226" w:rsidRDefault="000A3226" w:rsidP="000A3226">
      <w:pPr>
        <w:rPr>
          <w:rFonts w:ascii="Calibri" w:hAnsi="Calibri"/>
        </w:rPr>
      </w:pPr>
      <w:r w:rsidRPr="000A3226">
        <w:rPr>
          <w:rFonts w:ascii="Verdana" w:hAnsi="Verdana"/>
        </w:rPr>
        <w:t>If the school is part of the Smoke-free School Gates initiative to further reduce exposure to second-hand smoke and de-normalise smoking, signs may be displayed at the school gates.</w:t>
      </w:r>
    </w:p>
    <w:p w14:paraId="54103A81" w14:textId="77777777" w:rsidR="00D9080C" w:rsidRPr="004B47D9" w:rsidRDefault="00D9080C" w:rsidP="00A8421D">
      <w:pPr>
        <w:pStyle w:val="ListParagraph"/>
        <w:numPr>
          <w:ilvl w:val="0"/>
          <w:numId w:val="44"/>
        </w:numPr>
        <w:jc w:val="both"/>
        <w:rPr>
          <w:rFonts w:ascii="Verdana" w:hAnsi="Verdana" w:cstheme="minorHAnsi"/>
          <w:b/>
          <w:u w:val="single"/>
        </w:rPr>
      </w:pPr>
      <w:bookmarkStart w:id="3" w:name="cessation"/>
      <w:r w:rsidRPr="004B47D9">
        <w:rPr>
          <w:rFonts w:ascii="Verdana" w:hAnsi="Verdana" w:cstheme="minorHAnsi"/>
          <w:b/>
          <w:u w:val="single"/>
        </w:rPr>
        <w:t>Smoking Cessation Support</w:t>
      </w:r>
    </w:p>
    <w:bookmarkEnd w:id="3"/>
    <w:p w14:paraId="0DA139E3" w14:textId="1F4EA6C5" w:rsidR="00D9080C" w:rsidRPr="004B47D9" w:rsidRDefault="00D9080C" w:rsidP="00D9080C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When smoking </w:t>
      </w:r>
      <w:r w:rsidR="00356BFE">
        <w:rPr>
          <w:rFonts w:ascii="Verdana" w:hAnsi="Verdana" w:cstheme="minorHAnsi"/>
        </w:rPr>
        <w:t>c</w:t>
      </w:r>
      <w:r w:rsidRPr="004B47D9">
        <w:rPr>
          <w:rFonts w:ascii="Verdana" w:hAnsi="Verdana" w:cstheme="minorHAnsi"/>
        </w:rPr>
        <w:t>essation is required, persons will be signposted to relevant agencies</w:t>
      </w:r>
      <w:r w:rsidR="00A34E62" w:rsidRPr="004B47D9">
        <w:rPr>
          <w:rFonts w:ascii="Verdana" w:hAnsi="Verdana" w:cstheme="minorHAnsi"/>
        </w:rPr>
        <w:t>, the school will support smoking staff to quit</w:t>
      </w:r>
      <w:r w:rsidRPr="004B47D9">
        <w:rPr>
          <w:rFonts w:ascii="Verdana" w:hAnsi="Verdana" w:cstheme="minorHAnsi"/>
        </w:rPr>
        <w:t xml:space="preserve">. </w:t>
      </w:r>
      <w:r w:rsidR="00A34E62" w:rsidRPr="004B47D9">
        <w:rPr>
          <w:rFonts w:ascii="Verdana" w:hAnsi="Verdana" w:cstheme="minorHAnsi"/>
        </w:rPr>
        <w:t>N</w:t>
      </w:r>
      <w:r w:rsidRPr="004B47D9">
        <w:rPr>
          <w:rFonts w:ascii="Verdana" w:hAnsi="Verdana" w:cstheme="minorHAnsi"/>
        </w:rPr>
        <w:t>o smoking signage will be displayed in school areas to create a positive visual message which supports a smoke-free working and learning environment</w:t>
      </w:r>
      <w:r w:rsidR="00A34E62" w:rsidRPr="004B47D9">
        <w:rPr>
          <w:rFonts w:ascii="Verdana" w:hAnsi="Verdana" w:cstheme="minorHAnsi"/>
        </w:rPr>
        <w:t>.</w:t>
      </w:r>
    </w:p>
    <w:p w14:paraId="39091DA6" w14:textId="77777777" w:rsidR="00A34E62" w:rsidRPr="004B47D9" w:rsidRDefault="00A34E62" w:rsidP="00D9080C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</w:rPr>
      </w:pPr>
    </w:p>
    <w:p w14:paraId="3EAA6D17" w14:textId="4BDD11DB" w:rsidR="00D9080C" w:rsidRPr="004B47D9" w:rsidRDefault="00D9080C" w:rsidP="00A8421D">
      <w:pPr>
        <w:pStyle w:val="ListParagraph"/>
        <w:numPr>
          <w:ilvl w:val="0"/>
          <w:numId w:val="44"/>
        </w:numPr>
        <w:jc w:val="both"/>
        <w:rPr>
          <w:rFonts w:ascii="Verdana" w:hAnsi="Verdana" w:cstheme="minorHAnsi"/>
          <w:b/>
          <w:u w:val="single"/>
        </w:rPr>
      </w:pPr>
      <w:bookmarkStart w:id="4" w:name="incidents"/>
      <w:r w:rsidRPr="004B47D9">
        <w:rPr>
          <w:rFonts w:ascii="Verdana" w:hAnsi="Verdana" w:cstheme="minorHAnsi"/>
          <w:b/>
          <w:u w:val="single"/>
        </w:rPr>
        <w:t xml:space="preserve">Responding to smoking related </w:t>
      </w:r>
      <w:r w:rsidR="00CB5301" w:rsidRPr="004B47D9">
        <w:rPr>
          <w:rFonts w:ascii="Verdana" w:hAnsi="Verdana" w:cstheme="minorHAnsi"/>
          <w:b/>
          <w:u w:val="single"/>
        </w:rPr>
        <w:t>incidents: -</w:t>
      </w:r>
      <w:r w:rsidRPr="004B47D9">
        <w:rPr>
          <w:rFonts w:ascii="Verdana" w:hAnsi="Verdana" w:cstheme="minorHAnsi"/>
          <w:b/>
          <w:u w:val="single"/>
        </w:rPr>
        <w:t xml:space="preserve"> </w:t>
      </w:r>
    </w:p>
    <w:p w14:paraId="09B54402" w14:textId="6979C7C8" w:rsidR="00792655" w:rsidRPr="004B47D9" w:rsidRDefault="00CB5301" w:rsidP="00792655">
      <w:pPr>
        <w:jc w:val="both"/>
        <w:rPr>
          <w:rFonts w:ascii="Verdana" w:hAnsi="Verdana" w:cstheme="minorHAnsi"/>
          <w:bCs/>
        </w:rPr>
      </w:pPr>
      <w:r w:rsidRPr="004B47D9">
        <w:rPr>
          <w:rFonts w:ascii="Verdana" w:hAnsi="Verdana" w:cstheme="minorHAnsi"/>
        </w:rPr>
        <w:t xml:space="preserve">The following section will need to be agreed </w:t>
      </w:r>
      <w:r w:rsidR="00D86F2F" w:rsidRPr="004B47D9">
        <w:rPr>
          <w:rFonts w:ascii="Verdana" w:hAnsi="Verdana" w:cstheme="minorHAnsi"/>
        </w:rPr>
        <w:t>and</w:t>
      </w:r>
      <w:r w:rsidRPr="004B47D9">
        <w:rPr>
          <w:rFonts w:ascii="Verdana" w:hAnsi="Verdana" w:cstheme="minorHAnsi"/>
        </w:rPr>
        <w:t xml:space="preserve"> personalised by the Headteacher and Local Authority Leads. </w:t>
      </w:r>
      <w:r w:rsidRPr="004B47D9">
        <w:rPr>
          <w:rFonts w:ascii="Verdana" w:hAnsi="Verdana" w:cstheme="minorHAnsi"/>
          <w:bCs/>
        </w:rPr>
        <w:t xml:space="preserve"> </w:t>
      </w:r>
      <w:r w:rsidR="00792655" w:rsidRPr="004B47D9">
        <w:rPr>
          <w:rFonts w:ascii="Verdana" w:hAnsi="Verdana" w:cstheme="minorHAnsi"/>
          <w:bCs/>
        </w:rPr>
        <w:t xml:space="preserve">Smoking on school grounds can result in a fixed penalty fine of £100. The following procedures will apply when there is non-compliance with the Smoke-Free </w:t>
      </w:r>
      <w:r w:rsidR="00CE518E" w:rsidRPr="004B47D9">
        <w:rPr>
          <w:rFonts w:ascii="Verdana" w:hAnsi="Verdana" w:cstheme="minorHAnsi"/>
          <w:bCs/>
        </w:rPr>
        <w:t>Protocol</w:t>
      </w:r>
    </w:p>
    <w:p w14:paraId="219E00F8" w14:textId="77777777" w:rsidR="00C20933" w:rsidRPr="004B47D9" w:rsidRDefault="00C20933" w:rsidP="00792655">
      <w:pPr>
        <w:jc w:val="both"/>
        <w:rPr>
          <w:rFonts w:ascii="Verdana" w:hAnsi="Verdana" w:cstheme="minorHAnsi"/>
          <w:b/>
        </w:rPr>
      </w:pPr>
    </w:p>
    <w:p w14:paraId="21F20137" w14:textId="7E056853" w:rsidR="00EE7942" w:rsidRPr="004B47D9" w:rsidRDefault="00A8421D" w:rsidP="00F02ACE">
      <w:pPr>
        <w:jc w:val="both"/>
        <w:rPr>
          <w:rFonts w:ascii="Verdana" w:hAnsi="Verdana" w:cstheme="minorHAnsi"/>
          <w:bCs/>
          <w:i/>
          <w:iCs/>
        </w:rPr>
      </w:pPr>
      <w:r w:rsidRPr="004B47D9">
        <w:rPr>
          <w:rFonts w:ascii="Verdana" w:hAnsi="Verdana" w:cstheme="minorHAnsi"/>
          <w:b/>
        </w:rPr>
        <w:t>6</w:t>
      </w:r>
      <w:r w:rsidR="00A34E62" w:rsidRPr="004B47D9">
        <w:rPr>
          <w:rFonts w:ascii="Verdana" w:hAnsi="Verdana" w:cstheme="minorHAnsi"/>
          <w:b/>
        </w:rPr>
        <w:t>.1</w:t>
      </w:r>
      <w:r w:rsidR="00A34E62" w:rsidRPr="004B47D9">
        <w:rPr>
          <w:rFonts w:ascii="Verdana" w:hAnsi="Verdana" w:cstheme="minorHAnsi"/>
          <w:b/>
        </w:rPr>
        <w:tab/>
      </w:r>
      <w:r w:rsidR="00EE7942" w:rsidRPr="004B47D9">
        <w:rPr>
          <w:rFonts w:ascii="Verdana" w:hAnsi="Verdana" w:cstheme="minorHAnsi"/>
          <w:b/>
        </w:rPr>
        <w:t xml:space="preserve"> Contact with the Police</w:t>
      </w:r>
      <w:r w:rsidR="00F02ACE" w:rsidRPr="004B47D9">
        <w:rPr>
          <w:rFonts w:ascii="Verdana" w:hAnsi="Verdana" w:cstheme="minorHAnsi"/>
          <w:bCs/>
        </w:rPr>
        <w:t xml:space="preserve"> if appropriate </w:t>
      </w:r>
    </w:p>
    <w:p w14:paraId="6226E6CF" w14:textId="060153A2" w:rsidR="00F02ACE" w:rsidRPr="004B47D9" w:rsidRDefault="00EE7942" w:rsidP="00F02ACE">
      <w:pPr>
        <w:jc w:val="both"/>
        <w:rPr>
          <w:rFonts w:ascii="Verdana" w:hAnsi="Verdana"/>
        </w:rPr>
      </w:pPr>
      <w:r w:rsidRPr="004B47D9">
        <w:rPr>
          <w:rFonts w:ascii="Verdana" w:hAnsi="Verdana" w:cstheme="minorHAnsi"/>
          <w:bCs/>
        </w:rPr>
        <w:t xml:space="preserve">The school will refer to the </w:t>
      </w:r>
      <w:r w:rsidR="00C20933" w:rsidRPr="004B47D9">
        <w:rPr>
          <w:rFonts w:ascii="Verdana" w:hAnsi="Verdana" w:cstheme="minorHAnsi"/>
          <w:bCs/>
        </w:rPr>
        <w:t>School</w:t>
      </w:r>
      <w:r w:rsidRPr="004B47D9">
        <w:rPr>
          <w:rFonts w:ascii="Verdana" w:hAnsi="Verdana" w:cstheme="minorHAnsi"/>
          <w:bCs/>
        </w:rPr>
        <w:t xml:space="preserve"> </w:t>
      </w:r>
      <w:r w:rsidR="00F02ACE" w:rsidRPr="004B47D9">
        <w:rPr>
          <w:rFonts w:ascii="Verdana" w:hAnsi="Verdana" w:cstheme="minorHAnsi"/>
          <w:bCs/>
        </w:rPr>
        <w:t xml:space="preserve">Crime </w:t>
      </w:r>
      <w:r w:rsidRPr="004B47D9">
        <w:rPr>
          <w:rFonts w:ascii="Verdana" w:hAnsi="Verdana" w:cstheme="minorHAnsi"/>
          <w:bCs/>
        </w:rPr>
        <w:t>Bea</w:t>
      </w:r>
      <w:r w:rsidR="00260794" w:rsidRPr="004B47D9">
        <w:rPr>
          <w:rFonts w:ascii="Verdana" w:hAnsi="Verdana" w:cstheme="minorHAnsi"/>
          <w:bCs/>
        </w:rPr>
        <w:t>t</w:t>
      </w:r>
      <w:r w:rsidRPr="004B47D9">
        <w:rPr>
          <w:rFonts w:ascii="Verdana" w:hAnsi="Verdana" w:cstheme="minorHAnsi"/>
          <w:bCs/>
        </w:rPr>
        <w:t xml:space="preserve"> Protocol </w:t>
      </w:r>
      <w:r w:rsidR="00C20933" w:rsidRPr="004B47D9">
        <w:rPr>
          <w:rFonts w:ascii="Verdana" w:hAnsi="Verdana" w:cstheme="minorHAnsi"/>
          <w:bCs/>
        </w:rPr>
        <w:t>G</w:t>
      </w:r>
      <w:r w:rsidRPr="004B47D9">
        <w:rPr>
          <w:rFonts w:ascii="Verdana" w:hAnsi="Verdana" w:cstheme="minorHAnsi"/>
          <w:bCs/>
        </w:rPr>
        <w:t xml:space="preserve">uidance </w:t>
      </w:r>
      <w:r w:rsidR="006957AD" w:rsidRPr="004B47D9">
        <w:rPr>
          <w:rFonts w:ascii="Verdana" w:hAnsi="Verdana" w:cstheme="minorHAnsi"/>
          <w:bCs/>
        </w:rPr>
        <w:t>on</w:t>
      </w:r>
      <w:r w:rsidRPr="004B47D9">
        <w:rPr>
          <w:rFonts w:ascii="Verdana" w:hAnsi="Verdana" w:cstheme="minorHAnsi"/>
          <w:bCs/>
        </w:rPr>
        <w:t xml:space="preserve"> tobacco related incidents</w:t>
      </w:r>
      <w:r w:rsidR="00F02ACE" w:rsidRPr="004B47D9">
        <w:rPr>
          <w:rFonts w:ascii="Verdana" w:hAnsi="Verdana" w:cstheme="minorHAnsi"/>
          <w:bCs/>
        </w:rPr>
        <w:t xml:space="preserve">: </w:t>
      </w:r>
      <w:r w:rsidRPr="004B47D9">
        <w:rPr>
          <w:rFonts w:ascii="Verdana" w:hAnsi="Verdana" w:cstheme="minorHAnsi"/>
          <w:bCs/>
        </w:rPr>
        <w:t xml:space="preserve"> </w:t>
      </w:r>
      <w:hyperlink r:id="rId14" w:history="1">
        <w:r w:rsidR="00F02ACE" w:rsidRPr="004B47D9">
          <w:rPr>
            <w:rFonts w:ascii="Verdana" w:hAnsi="Verdana"/>
            <w:color w:val="0000FF"/>
            <w:u w:val="single"/>
          </w:rPr>
          <w:t>Microsoft Word - WPSP School Crime Beat Protocol ENG wpsp_scbp_20211119_rev1.docx (schoolbeat.cymru)</w:t>
        </w:r>
      </w:hyperlink>
    </w:p>
    <w:p w14:paraId="09716C5E" w14:textId="06FF3BB0" w:rsidR="00F02ACE" w:rsidRPr="004B47D9" w:rsidRDefault="00F6060F" w:rsidP="00F02ACE">
      <w:pPr>
        <w:spacing w:after="160" w:line="259" w:lineRule="auto"/>
        <w:jc w:val="both"/>
        <w:rPr>
          <w:rFonts w:ascii="Verdana" w:hAnsi="Verdana"/>
          <w:color w:val="0000FF"/>
          <w:u w:val="single"/>
        </w:rPr>
      </w:pPr>
      <w:hyperlink r:id="rId15" w:history="1">
        <w:r w:rsidR="00F02ACE" w:rsidRPr="004B47D9">
          <w:rPr>
            <w:rFonts w:ascii="Verdana" w:hAnsi="Verdana"/>
            <w:color w:val="0000FF"/>
            <w:u w:val="single"/>
          </w:rPr>
          <w:t>Microsoft Word - RYHC Protocol Trechu Troseddau mewn Ysgolion CYM ryhc_ptty_20211119.docx (schoolbeat.cymru)</w:t>
        </w:r>
      </w:hyperlink>
    </w:p>
    <w:p w14:paraId="08A18736" w14:textId="77777777" w:rsidR="00A34E62" w:rsidRPr="004B47D9" w:rsidRDefault="00A34E62" w:rsidP="00F02ACE">
      <w:pPr>
        <w:spacing w:after="160" w:line="259" w:lineRule="auto"/>
        <w:jc w:val="both"/>
        <w:rPr>
          <w:rFonts w:ascii="Verdana" w:hAnsi="Verdana"/>
        </w:rPr>
      </w:pPr>
    </w:p>
    <w:p w14:paraId="717D6952" w14:textId="42F041F1" w:rsidR="00155FF0" w:rsidRPr="004B47D9" w:rsidRDefault="00A8421D" w:rsidP="00155FF0">
      <w:pPr>
        <w:jc w:val="both"/>
        <w:rPr>
          <w:rFonts w:ascii="Verdana" w:hAnsi="Verdana" w:cstheme="minorHAnsi"/>
          <w:b/>
        </w:rPr>
      </w:pPr>
      <w:r w:rsidRPr="004B47D9">
        <w:rPr>
          <w:rFonts w:ascii="Verdana" w:hAnsi="Verdana" w:cstheme="minorHAnsi"/>
          <w:b/>
        </w:rPr>
        <w:t>6</w:t>
      </w:r>
      <w:r w:rsidR="00A34E62" w:rsidRPr="004B47D9">
        <w:rPr>
          <w:rFonts w:ascii="Verdana" w:hAnsi="Verdana" w:cstheme="minorHAnsi"/>
          <w:b/>
        </w:rPr>
        <w:t>.2</w:t>
      </w:r>
      <w:r w:rsidR="00155FF0" w:rsidRPr="004B47D9">
        <w:rPr>
          <w:rFonts w:ascii="Verdana" w:hAnsi="Verdana" w:cstheme="minorHAnsi"/>
          <w:b/>
        </w:rPr>
        <w:t xml:space="preserve"> Out of School Procedures</w:t>
      </w:r>
    </w:p>
    <w:p w14:paraId="3A2F1BB5" w14:textId="0AA0F1ED" w:rsidR="00155FF0" w:rsidRPr="004B47D9" w:rsidRDefault="00155FF0" w:rsidP="00155FF0">
      <w:pPr>
        <w:jc w:val="both"/>
        <w:rPr>
          <w:rFonts w:ascii="Verdana" w:hAnsi="Verdana" w:cstheme="minorHAnsi"/>
          <w:bCs/>
        </w:rPr>
      </w:pPr>
      <w:r w:rsidRPr="004B47D9">
        <w:rPr>
          <w:rFonts w:ascii="Verdana" w:hAnsi="Verdana" w:cstheme="minorHAnsi"/>
          <w:bCs/>
        </w:rPr>
        <w:t xml:space="preserve">The school has no role in dealing with tobacco incidents outside school hours and premises other than on school trips. On educational trips, including residential, the Smoke-Free </w:t>
      </w:r>
      <w:r w:rsidR="00CE518E" w:rsidRPr="004B47D9">
        <w:rPr>
          <w:rFonts w:ascii="Verdana" w:hAnsi="Verdana" w:cstheme="minorHAnsi"/>
          <w:bCs/>
        </w:rPr>
        <w:t>Protocol</w:t>
      </w:r>
      <w:r w:rsidRPr="004B47D9">
        <w:rPr>
          <w:rFonts w:ascii="Verdana" w:hAnsi="Verdana" w:cstheme="minorHAnsi"/>
          <w:bCs/>
        </w:rPr>
        <w:t xml:space="preserve"> will apply.</w:t>
      </w:r>
    </w:p>
    <w:p w14:paraId="0CACA566" w14:textId="2F07284D" w:rsidR="00737D5B" w:rsidRPr="004B47D9" w:rsidRDefault="00A8421D" w:rsidP="00155FF0">
      <w:pPr>
        <w:jc w:val="both"/>
        <w:rPr>
          <w:rFonts w:ascii="Verdana" w:hAnsi="Verdana" w:cstheme="minorHAnsi"/>
          <w:b/>
        </w:rPr>
      </w:pPr>
      <w:r w:rsidRPr="004B47D9">
        <w:rPr>
          <w:rFonts w:ascii="Verdana" w:hAnsi="Verdana" w:cstheme="minorHAnsi"/>
          <w:b/>
        </w:rPr>
        <w:t>6</w:t>
      </w:r>
      <w:r w:rsidR="00A34E62" w:rsidRPr="004B47D9">
        <w:rPr>
          <w:rFonts w:ascii="Verdana" w:hAnsi="Verdana" w:cstheme="minorHAnsi"/>
          <w:b/>
        </w:rPr>
        <w:t>.3</w:t>
      </w:r>
      <w:r w:rsidR="00737D5B" w:rsidRPr="004B47D9">
        <w:rPr>
          <w:rFonts w:ascii="Verdana" w:hAnsi="Verdana" w:cstheme="minorHAnsi"/>
          <w:b/>
        </w:rPr>
        <w:t xml:space="preserve"> Procedure for Dealing with Incidents involving Staff </w:t>
      </w:r>
    </w:p>
    <w:p w14:paraId="171F35B4" w14:textId="06E661AC" w:rsidR="00737D5B" w:rsidRPr="004B47D9" w:rsidRDefault="00737D5B" w:rsidP="00155FF0">
      <w:pPr>
        <w:jc w:val="both"/>
        <w:rPr>
          <w:rFonts w:ascii="Verdana" w:hAnsi="Verdana" w:cstheme="minorHAnsi"/>
          <w:bCs/>
        </w:rPr>
      </w:pPr>
      <w:r w:rsidRPr="004B47D9">
        <w:rPr>
          <w:rFonts w:ascii="Verdana" w:hAnsi="Verdana" w:cstheme="minorHAnsi"/>
          <w:bCs/>
        </w:rPr>
        <w:t xml:space="preserve">Tobacco </w:t>
      </w:r>
      <w:r w:rsidR="00C20933" w:rsidRPr="004B47D9">
        <w:rPr>
          <w:rFonts w:ascii="Verdana" w:hAnsi="Verdana" w:cstheme="minorHAnsi"/>
          <w:bCs/>
        </w:rPr>
        <w:t xml:space="preserve">or </w:t>
      </w:r>
      <w:r w:rsidRPr="00356BFE">
        <w:rPr>
          <w:rFonts w:ascii="Verdana" w:hAnsi="Verdana" w:cstheme="minorHAnsi"/>
          <w:bCs/>
        </w:rPr>
        <w:t>vaping</w:t>
      </w:r>
      <w:r w:rsidRPr="004B47D9">
        <w:rPr>
          <w:rFonts w:ascii="Verdana" w:hAnsi="Verdana" w:cstheme="minorHAnsi"/>
          <w:bCs/>
        </w:rPr>
        <w:t xml:space="preserve"> </w:t>
      </w:r>
      <w:r w:rsidR="00C20933" w:rsidRPr="004B47D9">
        <w:rPr>
          <w:rFonts w:ascii="Verdana" w:hAnsi="Verdana" w:cstheme="minorHAnsi"/>
          <w:bCs/>
        </w:rPr>
        <w:t xml:space="preserve">related </w:t>
      </w:r>
      <w:r w:rsidRPr="004B47D9">
        <w:rPr>
          <w:rFonts w:ascii="Verdana" w:hAnsi="Verdana" w:cstheme="minorHAnsi"/>
          <w:bCs/>
        </w:rPr>
        <w:t xml:space="preserve">incidents involving staff </w:t>
      </w:r>
      <w:r w:rsidR="005A57A1" w:rsidRPr="004B47D9">
        <w:rPr>
          <w:rFonts w:ascii="Verdana" w:hAnsi="Verdana" w:cstheme="minorHAnsi"/>
          <w:bCs/>
        </w:rPr>
        <w:t>are</w:t>
      </w:r>
      <w:r w:rsidRPr="004B47D9">
        <w:rPr>
          <w:rFonts w:ascii="Verdana" w:hAnsi="Verdana" w:cstheme="minorHAnsi"/>
          <w:bCs/>
        </w:rPr>
        <w:t xml:space="preserve"> subject to the Disciplinary Procedures for School Staff. The staff member will be offered information to help quit smoking through the local Smoking Cessation Services</w:t>
      </w:r>
      <w:r w:rsidR="005A57A1" w:rsidRPr="004B47D9">
        <w:rPr>
          <w:rFonts w:ascii="Verdana" w:hAnsi="Verdana" w:cstheme="minorHAnsi"/>
          <w:bCs/>
        </w:rPr>
        <w:t xml:space="preserve"> (see Appendix </w:t>
      </w:r>
      <w:r w:rsidR="007F26DF" w:rsidRPr="004B47D9">
        <w:rPr>
          <w:rFonts w:ascii="Verdana" w:hAnsi="Verdana" w:cstheme="minorHAnsi"/>
          <w:bCs/>
        </w:rPr>
        <w:t>3</w:t>
      </w:r>
      <w:r w:rsidR="005A57A1" w:rsidRPr="004B47D9">
        <w:rPr>
          <w:rFonts w:ascii="Verdana" w:hAnsi="Verdana" w:cstheme="minorHAnsi"/>
          <w:bCs/>
        </w:rPr>
        <w:t>)</w:t>
      </w:r>
      <w:r w:rsidRPr="004B47D9">
        <w:rPr>
          <w:rFonts w:ascii="Verdana" w:hAnsi="Verdana" w:cstheme="minorHAnsi"/>
          <w:bCs/>
        </w:rPr>
        <w:t xml:space="preserve">. </w:t>
      </w:r>
    </w:p>
    <w:bookmarkEnd w:id="4"/>
    <w:p w14:paraId="23EA0060" w14:textId="1E7BC0C3" w:rsidR="00D9080C" w:rsidRPr="004B47D9" w:rsidRDefault="00D9080C" w:rsidP="00D9080C">
      <w:pPr>
        <w:jc w:val="both"/>
        <w:rPr>
          <w:rFonts w:ascii="Verdana" w:hAnsi="Verdana" w:cstheme="minorHAnsi"/>
          <w:i/>
        </w:rPr>
      </w:pPr>
    </w:p>
    <w:p w14:paraId="631D1E24" w14:textId="77777777" w:rsidR="00D9080C" w:rsidRPr="004B47D9" w:rsidRDefault="00D9080C" w:rsidP="00D9080C">
      <w:pPr>
        <w:jc w:val="both"/>
        <w:rPr>
          <w:rFonts w:ascii="Verdana" w:hAnsi="Verdana" w:cstheme="minorHAnsi"/>
          <w:b/>
          <w:u w:val="single"/>
        </w:rPr>
      </w:pPr>
      <w:bookmarkStart w:id="5" w:name="Appendix1"/>
    </w:p>
    <w:p w14:paraId="6F1A3EEA" w14:textId="77777777" w:rsidR="00D9080C" w:rsidRPr="004B47D9" w:rsidRDefault="00D9080C" w:rsidP="00D9080C">
      <w:pPr>
        <w:jc w:val="both"/>
        <w:rPr>
          <w:rFonts w:ascii="Verdana" w:hAnsi="Verdana" w:cstheme="minorHAnsi"/>
          <w:b/>
          <w:u w:val="single"/>
        </w:rPr>
      </w:pPr>
    </w:p>
    <w:p w14:paraId="5EB1567C" w14:textId="77777777" w:rsidR="00D9080C" w:rsidRPr="004B47D9" w:rsidRDefault="00D9080C" w:rsidP="00254DE8">
      <w:pPr>
        <w:rPr>
          <w:rFonts w:ascii="Verdana" w:hAnsi="Verdana" w:cstheme="minorHAnsi"/>
          <w:b/>
          <w:u w:val="single"/>
        </w:rPr>
      </w:pPr>
      <w:r w:rsidRPr="004B47D9">
        <w:rPr>
          <w:rFonts w:ascii="Verdana" w:hAnsi="Verdana" w:cstheme="minorHAnsi"/>
          <w:b/>
          <w:u w:val="single"/>
        </w:rPr>
        <w:t>Appendices</w:t>
      </w:r>
    </w:p>
    <w:p w14:paraId="544FB74D" w14:textId="1F4E73BB" w:rsidR="00D9080C" w:rsidRPr="004B47D9" w:rsidRDefault="00D9080C" w:rsidP="00D9080C">
      <w:pPr>
        <w:jc w:val="both"/>
        <w:rPr>
          <w:rFonts w:ascii="Verdana" w:hAnsi="Verdana" w:cstheme="minorHAnsi"/>
          <w:b/>
          <w:i/>
        </w:rPr>
      </w:pPr>
      <w:r w:rsidRPr="004B47D9">
        <w:rPr>
          <w:rFonts w:ascii="Verdana" w:hAnsi="Verdana" w:cstheme="minorHAnsi"/>
          <w:b/>
          <w:i/>
        </w:rPr>
        <w:t xml:space="preserve">These appendices are here for your information, and it is up to you if you decide to leave these appendices within your working Smoke-Free School </w:t>
      </w:r>
      <w:r w:rsidR="00CE518E" w:rsidRPr="004B47D9">
        <w:rPr>
          <w:rFonts w:ascii="Verdana" w:hAnsi="Verdana" w:cstheme="minorHAnsi"/>
          <w:b/>
          <w:i/>
        </w:rPr>
        <w:t>Protocol</w:t>
      </w:r>
      <w:r w:rsidRPr="004B47D9">
        <w:rPr>
          <w:rFonts w:ascii="Verdana" w:hAnsi="Verdana" w:cstheme="minorHAnsi"/>
          <w:b/>
          <w:i/>
        </w:rPr>
        <w:t>.</w:t>
      </w:r>
    </w:p>
    <w:p w14:paraId="23A10E9B" w14:textId="0C9EC904" w:rsidR="00A34E62" w:rsidRPr="004B47D9" w:rsidRDefault="00A34E62">
      <w:pPr>
        <w:spacing w:after="160" w:line="259" w:lineRule="auto"/>
        <w:rPr>
          <w:rFonts w:ascii="Verdana" w:hAnsi="Verdana" w:cstheme="minorHAnsi"/>
          <w:b/>
          <w:u w:val="single"/>
        </w:rPr>
      </w:pPr>
    </w:p>
    <w:p w14:paraId="1137E02A" w14:textId="123558EC" w:rsidR="00D9080C" w:rsidRPr="004B47D9" w:rsidRDefault="00D9080C" w:rsidP="00D9080C">
      <w:pPr>
        <w:jc w:val="both"/>
        <w:rPr>
          <w:rFonts w:ascii="Verdana" w:hAnsi="Verdana" w:cstheme="minorHAnsi"/>
          <w:b/>
          <w:u w:val="single"/>
        </w:rPr>
      </w:pPr>
      <w:r w:rsidRPr="004B47D9">
        <w:rPr>
          <w:rFonts w:ascii="Verdana" w:hAnsi="Verdana" w:cstheme="minorHAnsi"/>
          <w:b/>
          <w:u w:val="single"/>
        </w:rPr>
        <w:t>Appendix 1: No smoking signage</w:t>
      </w:r>
    </w:p>
    <w:bookmarkEnd w:id="5"/>
    <w:p w14:paraId="28558038" w14:textId="1E7E444A" w:rsidR="00D9080C" w:rsidRPr="004B47D9" w:rsidRDefault="00D9080C" w:rsidP="008F0DE3">
      <w:pPr>
        <w:jc w:val="both"/>
        <w:rPr>
          <w:rFonts w:ascii="Verdana" w:hAnsi="Verdana" w:cstheme="minorHAnsi"/>
          <w:b/>
          <w:highlight w:val="yellow"/>
        </w:rPr>
      </w:pPr>
      <w:r w:rsidRPr="004B47D9">
        <w:rPr>
          <w:rFonts w:ascii="Verdana" w:hAnsi="Verdana"/>
          <w:noProof/>
          <w:lang w:eastAsia="en-GB"/>
        </w:rPr>
        <w:drawing>
          <wp:inline distT="0" distB="0" distL="0" distR="0" wp14:anchorId="5F369309" wp14:editId="4BB39995">
            <wp:extent cx="5629275" cy="6648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5351" t="416" r="4336" b="2681"/>
                    <a:stretch/>
                  </pic:blipFill>
                  <pic:spPr bwMode="auto">
                    <a:xfrm>
                      <a:off x="0" y="0"/>
                      <a:ext cx="5648130" cy="667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4B94F" w14:textId="77777777" w:rsidR="00D9080C" w:rsidRPr="004B47D9" w:rsidRDefault="00D9080C" w:rsidP="00D9080C">
      <w:pPr>
        <w:autoSpaceDE w:val="0"/>
        <w:autoSpaceDN w:val="0"/>
        <w:adjustRightInd w:val="0"/>
        <w:spacing w:after="0"/>
        <w:jc w:val="both"/>
        <w:rPr>
          <w:rStyle w:val="Hyperlink"/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 </w:t>
      </w:r>
      <w:hyperlink r:id="rId17" w:anchor="section-58274" w:history="1">
        <w:r w:rsidRPr="004B47D9">
          <w:rPr>
            <w:rStyle w:val="Hyperlink"/>
            <w:rFonts w:ascii="Verdana" w:hAnsi="Verdana" w:cstheme="minorHAnsi"/>
          </w:rPr>
          <w:t>https://gov.wales/smoke-free-law-guidance-changes-march-2021-html#section-58274</w:t>
        </w:r>
      </w:hyperlink>
    </w:p>
    <w:p w14:paraId="62E60B27" w14:textId="1696BED1" w:rsidR="00D9080C" w:rsidRPr="004B47D9" w:rsidRDefault="00D9080C" w:rsidP="00D9080C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</w:rPr>
        <w:t xml:space="preserve"> </w:t>
      </w:r>
      <w:hyperlink r:id="rId18" w:history="1">
        <w:r w:rsidRPr="004B47D9">
          <w:rPr>
            <w:rStyle w:val="Hyperlink"/>
            <w:rFonts w:ascii="Verdana" w:hAnsi="Verdana" w:cstheme="minorHAnsi"/>
          </w:rPr>
          <w:t>https://gov.wales/sites/default/files/publications/2021-01/it-is-against-the-law-to-smoke-in-these-school-grounds-poster.pdf</w:t>
        </w:r>
      </w:hyperlink>
      <w:r w:rsidRPr="004B47D9">
        <w:rPr>
          <w:rFonts w:ascii="Verdana" w:hAnsi="Verdana" w:cstheme="minorHAnsi"/>
        </w:rPr>
        <w:t xml:space="preserve"> .  </w:t>
      </w:r>
    </w:p>
    <w:p w14:paraId="3023269A" w14:textId="74BA24FA" w:rsidR="00A34E62" w:rsidRPr="004B47D9" w:rsidRDefault="00A34E62">
      <w:pPr>
        <w:spacing w:after="160" w:line="259" w:lineRule="auto"/>
        <w:rPr>
          <w:rFonts w:ascii="Verdana" w:hAnsi="Verdana" w:cstheme="minorHAnsi"/>
          <w:b/>
          <w:highlight w:val="yellow"/>
        </w:rPr>
      </w:pPr>
      <w:r w:rsidRPr="004B47D9">
        <w:rPr>
          <w:rFonts w:ascii="Verdana" w:hAnsi="Verdana" w:cstheme="minorHAnsi"/>
          <w:b/>
          <w:highlight w:val="yellow"/>
        </w:rPr>
        <w:br w:type="page"/>
      </w:r>
    </w:p>
    <w:p w14:paraId="2E46AFF6" w14:textId="77777777" w:rsidR="00D9080C" w:rsidRPr="004B47D9" w:rsidRDefault="00D9080C" w:rsidP="00D9080C">
      <w:pPr>
        <w:jc w:val="both"/>
        <w:rPr>
          <w:rFonts w:ascii="Verdana" w:hAnsi="Verdana" w:cstheme="minorHAnsi"/>
          <w:b/>
          <w:u w:val="single"/>
        </w:rPr>
      </w:pPr>
      <w:bookmarkStart w:id="6" w:name="Appendix2"/>
      <w:r w:rsidRPr="004B47D9">
        <w:rPr>
          <w:rFonts w:ascii="Verdana" w:hAnsi="Verdana" w:cstheme="minorHAnsi"/>
          <w:b/>
          <w:u w:val="single"/>
        </w:rPr>
        <w:t xml:space="preserve">Appendix 2 - Good Practice Audit tool </w:t>
      </w:r>
    </w:p>
    <w:bookmarkEnd w:id="6"/>
    <w:p w14:paraId="6EA836F9" w14:textId="77777777" w:rsidR="00D9080C" w:rsidRPr="004B47D9" w:rsidRDefault="00D9080C" w:rsidP="00D9080C">
      <w:pPr>
        <w:spacing w:after="160" w:line="259" w:lineRule="auto"/>
        <w:jc w:val="both"/>
        <w:rPr>
          <w:rFonts w:ascii="Verdana" w:eastAsia="Calibri" w:hAnsi="Verdana" w:cs="Times New Roman"/>
          <w:b/>
        </w:rPr>
      </w:pPr>
      <w:r w:rsidRPr="004B47D9">
        <w:rPr>
          <w:rFonts w:ascii="Verdana" w:eastAsia="Calibri" w:hAnsi="Verdana" w:cs="Times New Roman"/>
          <w:b/>
        </w:rPr>
        <w:t>Standard 1: Signage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373"/>
        <w:gridCol w:w="3591"/>
        <w:gridCol w:w="3686"/>
        <w:gridCol w:w="425"/>
        <w:gridCol w:w="405"/>
        <w:gridCol w:w="729"/>
        <w:gridCol w:w="1559"/>
      </w:tblGrid>
      <w:tr w:rsidR="00D9080C" w:rsidRPr="004B47D9" w14:paraId="175FB3B4" w14:textId="77777777" w:rsidTr="00E230F0">
        <w:tc>
          <w:tcPr>
            <w:tcW w:w="3964" w:type="dxa"/>
            <w:gridSpan w:val="2"/>
            <w:shd w:val="clear" w:color="auto" w:fill="AEAAAA"/>
          </w:tcPr>
          <w:p w14:paraId="4651DDC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Questions</w:t>
            </w:r>
          </w:p>
        </w:tc>
        <w:tc>
          <w:tcPr>
            <w:tcW w:w="3686" w:type="dxa"/>
            <w:shd w:val="clear" w:color="auto" w:fill="AEAAAA"/>
          </w:tcPr>
          <w:p w14:paraId="4DB6D850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Guidance (If any is applicable)</w:t>
            </w:r>
          </w:p>
        </w:tc>
        <w:tc>
          <w:tcPr>
            <w:tcW w:w="425" w:type="dxa"/>
            <w:shd w:val="clear" w:color="auto" w:fill="AEAAAA"/>
          </w:tcPr>
          <w:p w14:paraId="7A9562E7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Arial"/>
                <w:b/>
                <w:bCs/>
              </w:rPr>
              <w:t>√</w:t>
            </w:r>
          </w:p>
        </w:tc>
        <w:tc>
          <w:tcPr>
            <w:tcW w:w="405" w:type="dxa"/>
            <w:shd w:val="clear" w:color="auto" w:fill="AEAAAA"/>
          </w:tcPr>
          <w:p w14:paraId="5000430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X</w:t>
            </w:r>
          </w:p>
        </w:tc>
        <w:tc>
          <w:tcPr>
            <w:tcW w:w="729" w:type="dxa"/>
            <w:shd w:val="clear" w:color="auto" w:fill="AEAAAA"/>
          </w:tcPr>
          <w:p w14:paraId="35197C21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N/A</w:t>
            </w:r>
          </w:p>
        </w:tc>
        <w:tc>
          <w:tcPr>
            <w:tcW w:w="1559" w:type="dxa"/>
            <w:shd w:val="clear" w:color="auto" w:fill="AEAAAA"/>
          </w:tcPr>
          <w:p w14:paraId="2DBBC41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Comments</w:t>
            </w:r>
          </w:p>
        </w:tc>
      </w:tr>
      <w:tr w:rsidR="00D9080C" w:rsidRPr="004B47D9" w14:paraId="1095D65D" w14:textId="77777777" w:rsidTr="00E230F0">
        <w:tc>
          <w:tcPr>
            <w:tcW w:w="371" w:type="dxa"/>
            <w:shd w:val="clear" w:color="auto" w:fill="auto"/>
          </w:tcPr>
          <w:p w14:paraId="4D7DBD1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1</w:t>
            </w:r>
          </w:p>
        </w:tc>
        <w:tc>
          <w:tcPr>
            <w:tcW w:w="3593" w:type="dxa"/>
            <w:shd w:val="clear" w:color="auto" w:fill="auto"/>
          </w:tcPr>
          <w:p w14:paraId="6BCBAD69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Are No Smoking signs well positioned, away from other signs, at every entrance and visible to all? </w:t>
            </w:r>
          </w:p>
        </w:tc>
        <w:tc>
          <w:tcPr>
            <w:tcW w:w="3686" w:type="dxa"/>
            <w:shd w:val="clear" w:color="auto" w:fill="auto"/>
          </w:tcPr>
          <w:p w14:paraId="7FC88CBA" w14:textId="77777777" w:rsidR="00D9080C" w:rsidRPr="004B47D9" w:rsidRDefault="00D9080C" w:rsidP="00D9080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CBB7E0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6159F366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2DB86E4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D2B5D0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1335D3D2" w14:textId="77777777" w:rsidTr="00E230F0">
        <w:trPr>
          <w:trHeight w:val="2054"/>
        </w:trPr>
        <w:tc>
          <w:tcPr>
            <w:tcW w:w="371" w:type="dxa"/>
            <w:shd w:val="clear" w:color="auto" w:fill="auto"/>
          </w:tcPr>
          <w:p w14:paraId="5F4D738B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2</w:t>
            </w:r>
          </w:p>
        </w:tc>
        <w:tc>
          <w:tcPr>
            <w:tcW w:w="3593" w:type="dxa"/>
            <w:shd w:val="clear" w:color="auto" w:fill="auto"/>
          </w:tcPr>
          <w:p w14:paraId="3956797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Do the signs have the correct graphic &amp; wording? This must read:</w:t>
            </w:r>
          </w:p>
          <w:p w14:paraId="457E4ECD" w14:textId="77777777" w:rsidR="00D9080C" w:rsidRPr="004B47D9" w:rsidRDefault="00D9080C" w:rsidP="00E230F0">
            <w:pPr>
              <w:jc w:val="both"/>
              <w:rPr>
                <w:rFonts w:ascii="Verdana" w:hAnsi="Verdana"/>
                <w:i/>
              </w:rPr>
            </w:pPr>
            <w:r w:rsidRPr="004B47D9">
              <w:rPr>
                <w:rFonts w:ascii="Verdana" w:hAnsi="Verdana"/>
                <w:i/>
              </w:rPr>
              <w:t>It is against the law to smoke in these school grounds/ Mae ysmygu yn nhir yr Ysgol hon yn erbyn y gyfraith</w:t>
            </w:r>
          </w:p>
          <w:p w14:paraId="19A1EB63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4B47D9">
              <w:rPr>
                <w:rFonts w:ascii="Verdana" w:hAnsi="Verdana"/>
                <w:i/>
              </w:rPr>
              <w:t>DIRWY/FINE £100</w:t>
            </w:r>
          </w:p>
        </w:tc>
        <w:tc>
          <w:tcPr>
            <w:tcW w:w="3686" w:type="dxa"/>
            <w:shd w:val="clear" w:color="auto" w:fill="auto"/>
          </w:tcPr>
          <w:p w14:paraId="73CFF16E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417D6C0" wp14:editId="6196539F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716280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1" name="Picture 1" descr="C:\Users\el168473\AppData\Local\Microsoft\Windows\INetCache\Content.MSO\836167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168473\AppData\Local\Microsoft\Windows\INetCache\Content.MSO\836167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47D9">
              <w:rPr>
                <w:rFonts w:ascii="Verdana" w:eastAsia="Calibri" w:hAnsi="Verdana" w:cs="Times New Roman"/>
              </w:rPr>
              <w:t xml:space="preserve">Guidance on signage can be found at: </w:t>
            </w:r>
            <w:hyperlink r:id="rId20" w:history="1">
              <w:r w:rsidRPr="004B47D9">
                <w:rPr>
                  <w:rFonts w:ascii="Verdana" w:eastAsia="Calibri" w:hAnsi="Verdana" w:cs="Times New Roman"/>
                  <w:color w:val="0563C1"/>
                  <w:u w:val="single"/>
                </w:rPr>
                <w:t>https://gov.wales/smoke-free-law-guidance-changes-march-2021</w:t>
              </w:r>
            </w:hyperlink>
            <w:r w:rsidRPr="004B47D9">
              <w:rPr>
                <w:rFonts w:ascii="Verdana" w:eastAsia="Calibri" w:hAnsi="Verdana" w:cs="Times New Roman"/>
              </w:rPr>
              <w:t xml:space="preserve"> </w:t>
            </w:r>
          </w:p>
          <w:p w14:paraId="0B6DF93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  <w:p w14:paraId="14FE1DA1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  <w:p w14:paraId="73C365E1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285204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67DF1ED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5B02C6C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A51C28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0B776E99" w14:textId="77777777" w:rsidTr="00E230F0">
        <w:tc>
          <w:tcPr>
            <w:tcW w:w="371" w:type="dxa"/>
            <w:shd w:val="clear" w:color="auto" w:fill="auto"/>
          </w:tcPr>
          <w:p w14:paraId="130BD5FE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14:paraId="481D2C51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Have you used any posters to support smoke-free school messages?</w:t>
            </w:r>
          </w:p>
        </w:tc>
        <w:tc>
          <w:tcPr>
            <w:tcW w:w="3686" w:type="dxa"/>
            <w:shd w:val="clear" w:color="auto" w:fill="auto"/>
          </w:tcPr>
          <w:p w14:paraId="2239FE5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Additional Smoke-Free poster for schools can be found at: </w:t>
            </w:r>
            <w:hyperlink r:id="rId21" w:history="1">
              <w:r w:rsidRPr="004B47D9">
                <w:rPr>
                  <w:rFonts w:ascii="Verdana" w:eastAsia="Calibri" w:hAnsi="Verdana" w:cs="Times New Roman"/>
                  <w:color w:val="0563C1"/>
                  <w:u w:val="single"/>
                </w:rPr>
                <w:t>https://gov.wales/no-smoking-information-posters</w:t>
              </w:r>
            </w:hyperlink>
            <w:r w:rsidRPr="004B47D9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25DFEE9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1AD097D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F5D87B7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2C604E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544F86EB" w14:textId="77777777" w:rsidTr="00E230F0">
        <w:tc>
          <w:tcPr>
            <w:tcW w:w="371" w:type="dxa"/>
            <w:shd w:val="clear" w:color="auto" w:fill="auto"/>
          </w:tcPr>
          <w:p w14:paraId="7FDAAA63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4</w:t>
            </w:r>
          </w:p>
        </w:tc>
        <w:tc>
          <w:tcPr>
            <w:tcW w:w="3593" w:type="dxa"/>
            <w:shd w:val="clear" w:color="auto" w:fill="auto"/>
          </w:tcPr>
          <w:p w14:paraId="02C78AC2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Do you regularly monitor and review the condition of the signs around the school grounds?</w:t>
            </w:r>
          </w:p>
        </w:tc>
        <w:tc>
          <w:tcPr>
            <w:tcW w:w="3686" w:type="dxa"/>
          </w:tcPr>
          <w:p w14:paraId="3C22F271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25" w:type="dxa"/>
          </w:tcPr>
          <w:p w14:paraId="23BBBB36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05" w:type="dxa"/>
          </w:tcPr>
          <w:p w14:paraId="7409CF2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9" w:type="dxa"/>
          </w:tcPr>
          <w:p w14:paraId="375CB80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</w:tcPr>
          <w:p w14:paraId="7B0D9D11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06946089" w14:textId="77777777" w:rsidTr="00E230F0">
        <w:tc>
          <w:tcPr>
            <w:tcW w:w="371" w:type="dxa"/>
            <w:shd w:val="clear" w:color="auto" w:fill="FFFFFF" w:themeFill="background1"/>
          </w:tcPr>
          <w:p w14:paraId="09F7B506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3593" w:type="dxa"/>
            <w:shd w:val="clear" w:color="auto" w:fill="FFFFFF" w:themeFill="background1"/>
          </w:tcPr>
          <w:p w14:paraId="7EE85DE0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Have the signs reduced smoking on the school grounds?</w:t>
            </w:r>
          </w:p>
        </w:tc>
        <w:tc>
          <w:tcPr>
            <w:tcW w:w="3686" w:type="dxa"/>
            <w:shd w:val="clear" w:color="auto" w:fill="FFFFFF" w:themeFill="background1"/>
          </w:tcPr>
          <w:p w14:paraId="33664B2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You may want to review where signage is sited with the engagement of learners.</w:t>
            </w:r>
          </w:p>
        </w:tc>
        <w:tc>
          <w:tcPr>
            <w:tcW w:w="425" w:type="dxa"/>
            <w:shd w:val="clear" w:color="auto" w:fill="FFFFFF" w:themeFill="background1"/>
          </w:tcPr>
          <w:p w14:paraId="765D8C27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7DD69978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CCA809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B4CFCA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76F25F80" w14:textId="77777777" w:rsidTr="00E230F0">
        <w:tc>
          <w:tcPr>
            <w:tcW w:w="371" w:type="dxa"/>
          </w:tcPr>
          <w:p w14:paraId="05482DD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6</w:t>
            </w:r>
          </w:p>
        </w:tc>
        <w:tc>
          <w:tcPr>
            <w:tcW w:w="3593" w:type="dxa"/>
          </w:tcPr>
          <w:p w14:paraId="3D12F17C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Is the school part of the Smoke-Free School Gates Initiative (Initiated by ASH Wales in 2013)?</w:t>
            </w:r>
          </w:p>
        </w:tc>
        <w:tc>
          <w:tcPr>
            <w:tcW w:w="3686" w:type="dxa"/>
          </w:tcPr>
          <w:p w14:paraId="1AC7093A" w14:textId="0020906E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Please ensure you have the </w:t>
            </w:r>
            <w:r w:rsidR="005918D2" w:rsidRPr="004B47D9">
              <w:rPr>
                <w:rFonts w:ascii="Verdana" w:eastAsia="Calibri" w:hAnsi="Verdana" w:cs="Times New Roman"/>
              </w:rPr>
              <w:t>additional official</w:t>
            </w:r>
            <w:r w:rsidRPr="004B47D9">
              <w:rPr>
                <w:rFonts w:ascii="Verdana" w:eastAsia="Calibri" w:hAnsi="Verdana" w:cs="Times New Roman"/>
              </w:rPr>
              <w:t xml:space="preserve"> signage alongside your Smoke Free Gates signage </w:t>
            </w:r>
          </w:p>
        </w:tc>
        <w:tc>
          <w:tcPr>
            <w:tcW w:w="425" w:type="dxa"/>
          </w:tcPr>
          <w:p w14:paraId="60B9AE1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05" w:type="dxa"/>
          </w:tcPr>
          <w:p w14:paraId="4E5989A4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9" w:type="dxa"/>
          </w:tcPr>
          <w:p w14:paraId="5C024320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</w:tcPr>
          <w:p w14:paraId="5DD607B4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49FE80FC" w14:textId="77777777" w:rsidTr="00E230F0">
        <w:tc>
          <w:tcPr>
            <w:tcW w:w="371" w:type="dxa"/>
          </w:tcPr>
          <w:p w14:paraId="4B46ACE8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7</w:t>
            </w:r>
          </w:p>
        </w:tc>
        <w:tc>
          <w:tcPr>
            <w:tcW w:w="3593" w:type="dxa"/>
          </w:tcPr>
          <w:p w14:paraId="71642069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Have you created a learner friendly Smoke-Free School sign or logo? </w:t>
            </w:r>
          </w:p>
        </w:tc>
        <w:tc>
          <w:tcPr>
            <w:tcW w:w="3686" w:type="dxa"/>
          </w:tcPr>
          <w:p w14:paraId="293C5E12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This can be used in all communications with families, contractors and visitors to the school.</w:t>
            </w:r>
          </w:p>
        </w:tc>
        <w:tc>
          <w:tcPr>
            <w:tcW w:w="425" w:type="dxa"/>
          </w:tcPr>
          <w:p w14:paraId="0BF1B12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05" w:type="dxa"/>
          </w:tcPr>
          <w:p w14:paraId="522706FB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9" w:type="dxa"/>
          </w:tcPr>
          <w:p w14:paraId="3E4399C9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</w:tcPr>
          <w:p w14:paraId="426F7C40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</w:tbl>
    <w:p w14:paraId="43A7264D" w14:textId="77777777" w:rsidR="00D9080C" w:rsidRPr="004B47D9" w:rsidRDefault="00D9080C" w:rsidP="00D9080C">
      <w:pPr>
        <w:spacing w:after="160" w:line="259" w:lineRule="auto"/>
        <w:jc w:val="both"/>
        <w:rPr>
          <w:rFonts w:ascii="Verdana" w:eastAsia="Calibri" w:hAnsi="Verdana" w:cs="Times New Roman"/>
          <w:b/>
        </w:rPr>
      </w:pPr>
    </w:p>
    <w:p w14:paraId="7E75413E" w14:textId="77777777" w:rsidR="00D9080C" w:rsidRPr="004B47D9" w:rsidRDefault="00D9080C" w:rsidP="00D9080C">
      <w:pPr>
        <w:spacing w:after="160" w:line="259" w:lineRule="auto"/>
        <w:jc w:val="both"/>
        <w:rPr>
          <w:rFonts w:ascii="Verdana" w:eastAsia="Calibri" w:hAnsi="Verdana" w:cs="Times New Roman"/>
          <w:b/>
        </w:rPr>
      </w:pPr>
      <w:r w:rsidRPr="004B47D9">
        <w:rPr>
          <w:rFonts w:ascii="Verdana" w:eastAsia="Calibri" w:hAnsi="Verdana" w:cs="Times New Roman"/>
          <w:b/>
        </w:rPr>
        <w:t>Standard 2: Communication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3608"/>
        <w:gridCol w:w="3686"/>
        <w:gridCol w:w="425"/>
        <w:gridCol w:w="425"/>
        <w:gridCol w:w="709"/>
        <w:gridCol w:w="1559"/>
      </w:tblGrid>
      <w:tr w:rsidR="00D9080C" w:rsidRPr="004B47D9" w14:paraId="092D50DF" w14:textId="77777777" w:rsidTr="00E230F0">
        <w:trPr>
          <w:trHeight w:val="421"/>
        </w:trPr>
        <w:tc>
          <w:tcPr>
            <w:tcW w:w="3964" w:type="dxa"/>
            <w:gridSpan w:val="2"/>
            <w:shd w:val="clear" w:color="auto" w:fill="AEAAAA"/>
          </w:tcPr>
          <w:p w14:paraId="7354EF97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Questions</w:t>
            </w:r>
          </w:p>
        </w:tc>
        <w:tc>
          <w:tcPr>
            <w:tcW w:w="3686" w:type="dxa"/>
            <w:shd w:val="clear" w:color="auto" w:fill="AEAAAA"/>
          </w:tcPr>
          <w:p w14:paraId="1C786EAA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Guidance</w:t>
            </w:r>
          </w:p>
        </w:tc>
        <w:tc>
          <w:tcPr>
            <w:tcW w:w="425" w:type="dxa"/>
            <w:shd w:val="clear" w:color="auto" w:fill="AEAAAA"/>
          </w:tcPr>
          <w:p w14:paraId="533A3E82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Arial"/>
                <w:b/>
                <w:bCs/>
              </w:rPr>
              <w:t>√</w:t>
            </w:r>
          </w:p>
        </w:tc>
        <w:tc>
          <w:tcPr>
            <w:tcW w:w="425" w:type="dxa"/>
            <w:shd w:val="clear" w:color="auto" w:fill="AEAAAA"/>
          </w:tcPr>
          <w:p w14:paraId="7C7CD764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AEAAAA"/>
          </w:tcPr>
          <w:p w14:paraId="5C60132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N/A</w:t>
            </w:r>
          </w:p>
        </w:tc>
        <w:tc>
          <w:tcPr>
            <w:tcW w:w="1559" w:type="dxa"/>
            <w:shd w:val="clear" w:color="auto" w:fill="AEAAAA"/>
          </w:tcPr>
          <w:p w14:paraId="6CCCD5A7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Comments</w:t>
            </w:r>
          </w:p>
        </w:tc>
      </w:tr>
      <w:tr w:rsidR="00D9080C" w:rsidRPr="004B47D9" w14:paraId="456FE699" w14:textId="77777777" w:rsidTr="00E230F0">
        <w:tc>
          <w:tcPr>
            <w:tcW w:w="356" w:type="dxa"/>
            <w:shd w:val="clear" w:color="auto" w:fill="auto"/>
          </w:tcPr>
          <w:p w14:paraId="2A842F63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14:paraId="2C1AC188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Are </w:t>
            </w:r>
            <w:r w:rsidRPr="004B47D9">
              <w:rPr>
                <w:rFonts w:ascii="Verdana" w:eastAsia="Calibri" w:hAnsi="Verdana" w:cs="Times New Roman"/>
                <w:u w:val="single"/>
              </w:rPr>
              <w:t>all</w:t>
            </w:r>
            <w:r w:rsidRPr="004B47D9">
              <w:rPr>
                <w:rFonts w:ascii="Verdana" w:eastAsia="Calibri" w:hAnsi="Verdana" w:cs="Times New Roman"/>
              </w:rPr>
              <w:t xml:space="preserve"> school staff, contractors and visitors aware of the </w:t>
            </w:r>
            <w:r w:rsidRPr="004B47D9">
              <w:rPr>
                <w:rFonts w:ascii="Verdana" w:hAnsi="Verdana" w:cstheme="minorHAnsi"/>
                <w:shd w:val="clear" w:color="auto" w:fill="FFFFFF"/>
              </w:rPr>
              <w:t xml:space="preserve">Smoke-Free Premises and Vehicles (Wales) Regulations 2020 </w:t>
            </w:r>
            <w:r w:rsidRPr="004B47D9">
              <w:rPr>
                <w:rFonts w:ascii="Verdana" w:eastAsia="Calibri" w:hAnsi="Verdana" w:cs="Times New Roman"/>
              </w:rPr>
              <w:t xml:space="preserve">legislation? </w:t>
            </w:r>
          </w:p>
          <w:p w14:paraId="197F4CB6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How have they been informed?</w:t>
            </w:r>
          </w:p>
        </w:tc>
        <w:tc>
          <w:tcPr>
            <w:tcW w:w="3686" w:type="dxa"/>
            <w:shd w:val="clear" w:color="auto" w:fill="auto"/>
          </w:tcPr>
          <w:p w14:paraId="43AE8E7A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- when signing into the school</w:t>
            </w:r>
          </w:p>
          <w:p w14:paraId="1A9CA62E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- via Headteacher updates</w:t>
            </w:r>
          </w:p>
          <w:p w14:paraId="069FED9C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- via email/newsletters</w:t>
            </w:r>
          </w:p>
          <w:p w14:paraId="406B244E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- staff meeting updates</w:t>
            </w:r>
          </w:p>
          <w:p w14:paraId="695CABBC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- policy information</w:t>
            </w:r>
          </w:p>
          <w:p w14:paraId="23353E9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- staff inductions</w:t>
            </w:r>
          </w:p>
        </w:tc>
        <w:tc>
          <w:tcPr>
            <w:tcW w:w="425" w:type="dxa"/>
            <w:shd w:val="clear" w:color="auto" w:fill="FFFFFF" w:themeFill="background1"/>
          </w:tcPr>
          <w:p w14:paraId="4CAFD56A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9B2F2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6DD23A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26BEBC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</w:tbl>
    <w:p w14:paraId="30810039" w14:textId="77777777" w:rsidR="00D9080C" w:rsidRPr="004B47D9" w:rsidRDefault="00D9080C" w:rsidP="00D9080C">
      <w:pPr>
        <w:spacing w:after="160" w:line="259" w:lineRule="auto"/>
        <w:jc w:val="both"/>
        <w:rPr>
          <w:rFonts w:ascii="Verdana" w:eastAsia="Calibri" w:hAnsi="Verdana" w:cs="Times New Roman"/>
          <w:b/>
        </w:rPr>
      </w:pPr>
    </w:p>
    <w:p w14:paraId="00979C74" w14:textId="35995A71" w:rsidR="00D9080C" w:rsidRPr="004B47D9" w:rsidRDefault="00D242A8" w:rsidP="00D9080C">
      <w:pPr>
        <w:spacing w:after="160" w:line="259" w:lineRule="auto"/>
        <w:jc w:val="both"/>
        <w:rPr>
          <w:rFonts w:ascii="Verdana" w:eastAsia="Calibri" w:hAnsi="Verdana" w:cs="Times New Roman"/>
          <w:b/>
        </w:rPr>
      </w:pPr>
      <w:r w:rsidRPr="004B47D9">
        <w:rPr>
          <w:rFonts w:ascii="Verdana" w:eastAsia="Calibri" w:hAnsi="Verdana" w:cs="Times New Roman"/>
          <w:b/>
        </w:rPr>
        <w:t>Standard 4</w:t>
      </w:r>
      <w:r w:rsidR="00D9080C" w:rsidRPr="004B47D9">
        <w:rPr>
          <w:rFonts w:ascii="Verdana" w:eastAsia="Calibri" w:hAnsi="Verdana" w:cs="Times New Roman"/>
          <w:b/>
        </w:rPr>
        <w:t>: Other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373"/>
        <w:gridCol w:w="3591"/>
        <w:gridCol w:w="3686"/>
        <w:gridCol w:w="425"/>
        <w:gridCol w:w="410"/>
        <w:gridCol w:w="725"/>
        <w:gridCol w:w="1558"/>
      </w:tblGrid>
      <w:tr w:rsidR="00D9080C" w:rsidRPr="004B47D9" w14:paraId="60A712DD" w14:textId="77777777" w:rsidTr="00E230F0">
        <w:tc>
          <w:tcPr>
            <w:tcW w:w="3964" w:type="dxa"/>
            <w:gridSpan w:val="2"/>
            <w:shd w:val="clear" w:color="auto" w:fill="AEAAAA"/>
          </w:tcPr>
          <w:p w14:paraId="5359AB83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Questions</w:t>
            </w:r>
          </w:p>
        </w:tc>
        <w:tc>
          <w:tcPr>
            <w:tcW w:w="3686" w:type="dxa"/>
            <w:shd w:val="clear" w:color="auto" w:fill="AEAAAA"/>
          </w:tcPr>
          <w:p w14:paraId="3215A239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Guidance</w:t>
            </w:r>
          </w:p>
        </w:tc>
        <w:tc>
          <w:tcPr>
            <w:tcW w:w="425" w:type="dxa"/>
            <w:shd w:val="clear" w:color="auto" w:fill="AEAAAA"/>
          </w:tcPr>
          <w:p w14:paraId="02FD3DA7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Arial"/>
                <w:b/>
                <w:bCs/>
              </w:rPr>
              <w:t>√</w:t>
            </w:r>
          </w:p>
        </w:tc>
        <w:tc>
          <w:tcPr>
            <w:tcW w:w="410" w:type="dxa"/>
            <w:shd w:val="clear" w:color="auto" w:fill="AEAAAA"/>
          </w:tcPr>
          <w:p w14:paraId="4832D41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X</w:t>
            </w:r>
          </w:p>
        </w:tc>
        <w:tc>
          <w:tcPr>
            <w:tcW w:w="725" w:type="dxa"/>
            <w:shd w:val="clear" w:color="auto" w:fill="AEAAAA"/>
          </w:tcPr>
          <w:p w14:paraId="60FF0E1C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N/A</w:t>
            </w:r>
          </w:p>
        </w:tc>
        <w:tc>
          <w:tcPr>
            <w:tcW w:w="1558" w:type="dxa"/>
            <w:shd w:val="clear" w:color="auto" w:fill="AEAAAA"/>
          </w:tcPr>
          <w:p w14:paraId="33CD28E8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Comment</w:t>
            </w:r>
          </w:p>
        </w:tc>
      </w:tr>
      <w:tr w:rsidR="00D9080C" w:rsidRPr="004B47D9" w14:paraId="1651C021" w14:textId="77777777" w:rsidTr="00E230F0">
        <w:tc>
          <w:tcPr>
            <w:tcW w:w="373" w:type="dxa"/>
            <w:shd w:val="clear" w:color="auto" w:fill="auto"/>
          </w:tcPr>
          <w:p w14:paraId="048B862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14:paraId="77A7104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Are the school grounds clear of cigarette litter? </w:t>
            </w:r>
          </w:p>
        </w:tc>
        <w:tc>
          <w:tcPr>
            <w:tcW w:w="3686" w:type="dxa"/>
            <w:shd w:val="clear" w:color="auto" w:fill="auto"/>
          </w:tcPr>
          <w:p w14:paraId="5F29AE18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How often is this monitored?</w:t>
            </w:r>
          </w:p>
          <w:p w14:paraId="3184B89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>Consider linking in with Eco-Schools</w:t>
            </w:r>
          </w:p>
        </w:tc>
        <w:tc>
          <w:tcPr>
            <w:tcW w:w="425" w:type="dxa"/>
            <w:shd w:val="clear" w:color="auto" w:fill="FFFFFF" w:themeFill="background1"/>
          </w:tcPr>
          <w:p w14:paraId="4BAB7378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0B7995EB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52790B3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08B1568B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03C87DFB" w14:textId="77777777" w:rsidTr="00E230F0">
        <w:tc>
          <w:tcPr>
            <w:tcW w:w="373" w:type="dxa"/>
          </w:tcPr>
          <w:p w14:paraId="42362022" w14:textId="79F97CC8" w:rsidR="00D9080C" w:rsidRPr="004B47D9" w:rsidRDefault="006705B4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4</w:t>
            </w:r>
          </w:p>
        </w:tc>
        <w:tc>
          <w:tcPr>
            <w:tcW w:w="3591" w:type="dxa"/>
          </w:tcPr>
          <w:p w14:paraId="317B8228" w14:textId="507B5236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Does your Smoke-Free </w:t>
            </w:r>
            <w:r w:rsidR="00CE518E" w:rsidRPr="004B47D9">
              <w:rPr>
                <w:rFonts w:ascii="Verdana" w:eastAsia="Calibri" w:hAnsi="Verdana" w:cs="Times New Roman"/>
              </w:rPr>
              <w:t>Protocol</w:t>
            </w:r>
            <w:r w:rsidRPr="004B47D9">
              <w:rPr>
                <w:rFonts w:ascii="Verdana" w:eastAsia="Calibri" w:hAnsi="Verdana" w:cs="Times New Roman"/>
              </w:rPr>
              <w:t xml:space="preserve"> preclude to the use of vaping and e-cigarettes? </w:t>
            </w:r>
          </w:p>
        </w:tc>
        <w:tc>
          <w:tcPr>
            <w:tcW w:w="3686" w:type="dxa"/>
          </w:tcPr>
          <w:p w14:paraId="6A3D0F2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25" w:type="dxa"/>
          </w:tcPr>
          <w:p w14:paraId="437AFDBF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10" w:type="dxa"/>
          </w:tcPr>
          <w:p w14:paraId="6065532A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5" w:type="dxa"/>
          </w:tcPr>
          <w:p w14:paraId="2A3456BD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8" w:type="dxa"/>
          </w:tcPr>
          <w:p w14:paraId="34F05A64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D9080C" w:rsidRPr="004B47D9" w14:paraId="20181343" w14:textId="77777777" w:rsidTr="00E230F0">
        <w:tc>
          <w:tcPr>
            <w:tcW w:w="373" w:type="dxa"/>
          </w:tcPr>
          <w:p w14:paraId="3D95BCE2" w14:textId="54F1131E" w:rsidR="00D9080C" w:rsidRPr="004B47D9" w:rsidRDefault="006705B4" w:rsidP="00E230F0">
            <w:pPr>
              <w:jc w:val="both"/>
              <w:rPr>
                <w:rFonts w:ascii="Verdana" w:eastAsia="Calibri" w:hAnsi="Verdana" w:cs="Times New Roman"/>
                <w:b/>
              </w:rPr>
            </w:pPr>
            <w:r w:rsidRPr="004B47D9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3591" w:type="dxa"/>
          </w:tcPr>
          <w:p w14:paraId="347BF482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  <w:r w:rsidRPr="004B47D9">
              <w:rPr>
                <w:rFonts w:ascii="Verdana" w:eastAsia="Calibri" w:hAnsi="Verdana" w:cs="Times New Roman"/>
              </w:rPr>
              <w:t xml:space="preserve">Do you provide information on smoking cessation services? </w:t>
            </w:r>
          </w:p>
        </w:tc>
        <w:tc>
          <w:tcPr>
            <w:tcW w:w="3686" w:type="dxa"/>
          </w:tcPr>
          <w:p w14:paraId="125FE0DE" w14:textId="77777777" w:rsidR="00D9080C" w:rsidRPr="004B47D9" w:rsidRDefault="00D9080C" w:rsidP="00E230F0">
            <w:pPr>
              <w:jc w:val="both"/>
              <w:rPr>
                <w:rFonts w:ascii="Verdana" w:eastAsia="Calibri" w:hAnsi="Verdana" w:cs="Calibri"/>
              </w:rPr>
            </w:pPr>
            <w:r w:rsidRPr="004B47D9">
              <w:rPr>
                <w:rFonts w:ascii="Verdana" w:eastAsia="Calibri" w:hAnsi="Verdana" w:cs="Calibri"/>
              </w:rPr>
              <w:t>e.g. Help Me Quit, e-Cigarette information, p</w:t>
            </w:r>
            <w:r w:rsidRPr="004B47D9">
              <w:rPr>
                <w:rFonts w:ascii="Verdana" w:eastAsia="Calibri" w:hAnsi="Verdana" w:cs="Times New Roman"/>
              </w:rPr>
              <w:t>osters, signposting to websites, handbooks</w:t>
            </w:r>
          </w:p>
        </w:tc>
        <w:tc>
          <w:tcPr>
            <w:tcW w:w="425" w:type="dxa"/>
          </w:tcPr>
          <w:p w14:paraId="03425CA0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410" w:type="dxa"/>
          </w:tcPr>
          <w:p w14:paraId="23E80D8A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725" w:type="dxa"/>
          </w:tcPr>
          <w:p w14:paraId="185C2F72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558" w:type="dxa"/>
          </w:tcPr>
          <w:p w14:paraId="2394D765" w14:textId="77777777" w:rsidR="00D9080C" w:rsidRPr="004B47D9" w:rsidRDefault="00D9080C" w:rsidP="00E230F0">
            <w:pPr>
              <w:jc w:val="both"/>
              <w:rPr>
                <w:rFonts w:ascii="Verdana" w:eastAsia="Calibri" w:hAnsi="Verdana" w:cs="Times New Roman"/>
              </w:rPr>
            </w:pPr>
          </w:p>
        </w:tc>
      </w:tr>
    </w:tbl>
    <w:p w14:paraId="735A06C4" w14:textId="6A8EE32F" w:rsidR="00356BFE" w:rsidRDefault="00356BFE" w:rsidP="00D9080C">
      <w:pPr>
        <w:spacing w:after="0"/>
        <w:jc w:val="both"/>
        <w:rPr>
          <w:rFonts w:ascii="Verdana" w:hAnsi="Verdana" w:cstheme="minorHAnsi"/>
          <w:b/>
          <w:u w:val="single"/>
        </w:rPr>
      </w:pPr>
      <w:bookmarkStart w:id="7" w:name="Appendix3"/>
    </w:p>
    <w:p w14:paraId="06AE8162" w14:textId="77777777" w:rsidR="00356BFE" w:rsidRDefault="00356BFE">
      <w:pPr>
        <w:spacing w:after="160" w:line="259" w:lineRule="auto"/>
        <w:rPr>
          <w:rFonts w:ascii="Verdana" w:hAnsi="Verdana" w:cstheme="minorHAnsi"/>
          <w:b/>
          <w:u w:val="single"/>
        </w:rPr>
      </w:pPr>
      <w:r>
        <w:rPr>
          <w:rFonts w:ascii="Verdana" w:hAnsi="Verdana" w:cstheme="minorHAnsi"/>
          <w:b/>
          <w:u w:val="single"/>
        </w:rPr>
        <w:br w:type="page"/>
      </w:r>
    </w:p>
    <w:p w14:paraId="31AEEC6F" w14:textId="105E2D7D" w:rsidR="00D9080C" w:rsidRPr="004B47D9" w:rsidRDefault="00D9080C" w:rsidP="00D9080C">
      <w:pPr>
        <w:spacing w:after="0"/>
        <w:jc w:val="both"/>
        <w:rPr>
          <w:rFonts w:ascii="Verdana" w:hAnsi="Verdana" w:cstheme="minorHAnsi"/>
          <w:b/>
          <w:u w:val="single"/>
        </w:rPr>
      </w:pPr>
      <w:bookmarkStart w:id="8" w:name="Appendix4"/>
      <w:bookmarkEnd w:id="7"/>
      <w:r w:rsidRPr="004B47D9">
        <w:rPr>
          <w:rFonts w:ascii="Verdana" w:hAnsi="Verdana" w:cstheme="minorHAnsi"/>
          <w:b/>
          <w:u w:val="single"/>
        </w:rPr>
        <w:t xml:space="preserve">Appendix </w:t>
      </w:r>
      <w:r w:rsidR="007F26DF" w:rsidRPr="004B47D9">
        <w:rPr>
          <w:rFonts w:ascii="Verdana" w:hAnsi="Verdana" w:cstheme="minorHAnsi"/>
          <w:b/>
          <w:u w:val="single"/>
        </w:rPr>
        <w:t>3</w:t>
      </w:r>
      <w:r w:rsidRPr="004B47D9">
        <w:rPr>
          <w:rFonts w:ascii="Verdana" w:hAnsi="Verdana" w:cstheme="minorHAnsi"/>
          <w:b/>
          <w:u w:val="single"/>
        </w:rPr>
        <w:t>: Smoking Cessation Support</w:t>
      </w:r>
    </w:p>
    <w:bookmarkEnd w:id="8"/>
    <w:p w14:paraId="1EB13E76" w14:textId="77777777" w:rsidR="00D9080C" w:rsidRPr="004B47D9" w:rsidRDefault="00D9080C" w:rsidP="00D9080C">
      <w:pPr>
        <w:spacing w:after="0"/>
        <w:jc w:val="both"/>
        <w:rPr>
          <w:rFonts w:ascii="Verdana" w:hAnsi="Verdana" w:cstheme="minorHAnsi"/>
          <w:b/>
        </w:rPr>
      </w:pPr>
    </w:p>
    <w:p w14:paraId="10B5EA12" w14:textId="77777777" w:rsidR="00D9080C" w:rsidRPr="004B47D9" w:rsidRDefault="00D9080C" w:rsidP="00D9080C">
      <w:pPr>
        <w:jc w:val="both"/>
        <w:rPr>
          <w:rFonts w:ascii="Verdana" w:hAnsi="Verdana" w:cstheme="minorHAnsi"/>
        </w:rPr>
      </w:pPr>
      <w:r w:rsidRPr="004B47D9">
        <w:rPr>
          <w:rFonts w:ascii="Verdana" w:hAnsi="Verdana" w:cstheme="minorHAnsi"/>
          <w:b/>
        </w:rPr>
        <w:t xml:space="preserve">Help Me Quit (HMQ) – </w:t>
      </w:r>
      <w:r w:rsidRPr="004B47D9">
        <w:rPr>
          <w:rFonts w:ascii="Verdana" w:hAnsi="Verdana" w:cstheme="minorHAnsi"/>
        </w:rPr>
        <w:t xml:space="preserve">HMQ is a service developed by Public Health Wales and delivered by Local Health Boards to support smokers to quit smoking. They offer a choice of virtual video consultation, 1:1 sessions, groups or telephone support from a range of NHS stop smoking service providers available in the smoker’s area.  For more information about Help Me Quit email </w:t>
      </w:r>
      <w:hyperlink r:id="rId22" w:history="1">
        <w:r w:rsidRPr="004B47D9">
          <w:rPr>
            <w:rStyle w:val="Hyperlink"/>
            <w:rFonts w:ascii="Verdana" w:hAnsi="Verdana" w:cstheme="minorHAnsi"/>
            <w:shd w:val="clear" w:color="auto" w:fill="FEFEFE"/>
          </w:rPr>
          <w:t>helpmequit@wales.nhs.uk</w:t>
        </w:r>
      </w:hyperlink>
      <w:r w:rsidRPr="004B47D9">
        <w:rPr>
          <w:rFonts w:ascii="Verdana" w:hAnsi="Verdana" w:cstheme="minorHAnsi"/>
          <w:shd w:val="clear" w:color="auto" w:fill="FEFEFE"/>
        </w:rPr>
        <w:t xml:space="preserve">, or phone: 0800 085 2219 </w:t>
      </w:r>
    </w:p>
    <w:p w14:paraId="2DE166AB" w14:textId="77777777" w:rsidR="00D9080C" w:rsidRPr="004B47D9" w:rsidRDefault="00D9080C" w:rsidP="00D9080C">
      <w:pPr>
        <w:jc w:val="both"/>
        <w:rPr>
          <w:rFonts w:ascii="Verdana" w:hAnsi="Verdana" w:cstheme="minorHAnsi"/>
          <w:shd w:val="clear" w:color="auto" w:fill="FEFEFE"/>
        </w:rPr>
      </w:pPr>
      <w:r w:rsidRPr="004B47D9">
        <w:rPr>
          <w:rFonts w:ascii="Verdana" w:hAnsi="Verdana" w:cstheme="minorHAnsi"/>
        </w:rPr>
        <w:t xml:space="preserve">HMQ also offer bespoke brief intervention training.  </w:t>
      </w:r>
      <w:r w:rsidRPr="004B47D9">
        <w:rPr>
          <w:rFonts w:ascii="Verdana" w:hAnsi="Verdana" w:cstheme="minorHAnsi"/>
          <w:shd w:val="clear" w:color="auto" w:fill="FEFEFE"/>
        </w:rPr>
        <w:t xml:space="preserve">If you are interested in finding out more about bespoke Smoking Brief Intervention, please contact the Help Me Quit Team on the above email. </w:t>
      </w:r>
    </w:p>
    <w:p w14:paraId="4440E755" w14:textId="39295D95" w:rsidR="007553F8" w:rsidRPr="004B47D9" w:rsidRDefault="00D9080C" w:rsidP="00A8421D">
      <w:pPr>
        <w:spacing w:after="160"/>
        <w:jc w:val="both"/>
        <w:rPr>
          <w:rStyle w:val="Hyperlink"/>
          <w:rFonts w:ascii="Verdana" w:hAnsi="Verdana" w:cs="Calibri"/>
        </w:rPr>
      </w:pPr>
      <w:r w:rsidRPr="004B47D9">
        <w:rPr>
          <w:rFonts w:ascii="Verdana" w:eastAsia="Calibri" w:hAnsi="Verdana" w:cstheme="minorHAnsi"/>
        </w:rPr>
        <w:t>Additional posters are downloadable here with reference to the free NHS Smoking Cessation Service-</w:t>
      </w:r>
      <w:hyperlink r:id="rId23" w:history="1">
        <w:r w:rsidRPr="004B47D9">
          <w:rPr>
            <w:rFonts w:ascii="Verdana" w:eastAsia="Calibri" w:hAnsi="Verdana" w:cstheme="minorHAnsi"/>
            <w:u w:val="single"/>
          </w:rPr>
          <w:t>https://gov.wales/no-smoking-information-posters</w:t>
        </w:r>
      </w:hyperlink>
      <w:r w:rsidRPr="004B47D9">
        <w:rPr>
          <w:rFonts w:ascii="Verdana" w:eastAsia="Calibri" w:hAnsi="Verdana" w:cstheme="minorHAnsi"/>
        </w:rPr>
        <w:t xml:space="preserve"> </w:t>
      </w:r>
      <w:bookmarkStart w:id="9" w:name="_Hlk102726631"/>
    </w:p>
    <w:bookmarkEnd w:id="9"/>
    <w:p w14:paraId="343C45E8" w14:textId="77777777" w:rsidR="00D9080C" w:rsidRPr="004B47D9" w:rsidRDefault="00D9080C" w:rsidP="00D9080C">
      <w:pPr>
        <w:jc w:val="both"/>
        <w:rPr>
          <w:rFonts w:ascii="Verdana" w:hAnsi="Verdana" w:cstheme="minorHAnsi"/>
          <w:color w:val="00B050"/>
        </w:rPr>
      </w:pPr>
    </w:p>
    <w:sectPr w:rsidR="00D9080C" w:rsidRPr="004B47D9" w:rsidSect="0084290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37" w:right="737" w:bottom="737" w:left="73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0372" w14:textId="77777777" w:rsidR="005C61FA" w:rsidRDefault="005C61FA" w:rsidP="00D9080C">
      <w:pPr>
        <w:spacing w:after="0" w:line="240" w:lineRule="auto"/>
      </w:pPr>
      <w:r>
        <w:separator/>
      </w:r>
    </w:p>
  </w:endnote>
  <w:endnote w:type="continuationSeparator" w:id="0">
    <w:p w14:paraId="38D72E5C" w14:textId="77777777" w:rsidR="005C61FA" w:rsidRDefault="005C61FA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1DC1" w14:textId="77777777" w:rsidR="0084290D" w:rsidRDefault="00842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52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0FF03" w14:textId="3411FC6A" w:rsidR="00E230F0" w:rsidRDefault="00E23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A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8640150" w14:textId="77777777" w:rsidR="00E230F0" w:rsidRDefault="00E23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AB83" w14:textId="77777777" w:rsidR="0084290D" w:rsidRDefault="0084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F923" w14:textId="77777777" w:rsidR="005C61FA" w:rsidRDefault="005C61FA" w:rsidP="00D9080C">
      <w:pPr>
        <w:spacing w:after="0" w:line="240" w:lineRule="auto"/>
      </w:pPr>
      <w:r>
        <w:separator/>
      </w:r>
    </w:p>
  </w:footnote>
  <w:footnote w:type="continuationSeparator" w:id="0">
    <w:p w14:paraId="0D8CD5B6" w14:textId="77777777" w:rsidR="005C61FA" w:rsidRDefault="005C61FA" w:rsidP="00D9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2E65" w14:textId="77777777" w:rsidR="0084290D" w:rsidRDefault="00842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7563" w14:textId="3D2A200E" w:rsidR="0084290D" w:rsidRDefault="0084290D" w:rsidP="008429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178F" w14:textId="1A5A6454" w:rsidR="0084290D" w:rsidRDefault="0084290D" w:rsidP="0084290D">
    <w:pPr>
      <w:pStyle w:val="Header"/>
      <w:jc w:val="center"/>
    </w:pPr>
    <w:r w:rsidRPr="006C0366">
      <w:rPr>
        <w:b/>
        <w:noProof/>
        <w:color w:val="000000"/>
        <w:lang w:eastAsia="en-GB"/>
      </w:rPr>
      <w:drawing>
        <wp:inline distT="0" distB="0" distL="0" distR="0" wp14:anchorId="18C7A02B" wp14:editId="3D584732">
          <wp:extent cx="5272405" cy="914400"/>
          <wp:effectExtent l="0" t="0" r="0" b="0"/>
          <wp:docPr id="8" name="Picture 8" descr="Standard Header BCBC Swir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andard Header BCBC Swir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C72"/>
    <w:multiLevelType w:val="hybridMultilevel"/>
    <w:tmpl w:val="2922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7273"/>
    <w:multiLevelType w:val="hybridMultilevel"/>
    <w:tmpl w:val="DF5A39D2"/>
    <w:lvl w:ilvl="0" w:tplc="ED9293D6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200B"/>
    <w:multiLevelType w:val="hybridMultilevel"/>
    <w:tmpl w:val="1758F71A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5B07DD"/>
    <w:multiLevelType w:val="hybridMultilevel"/>
    <w:tmpl w:val="B2A2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E95"/>
    <w:multiLevelType w:val="hybridMultilevel"/>
    <w:tmpl w:val="1BFA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4DB"/>
    <w:multiLevelType w:val="hybridMultilevel"/>
    <w:tmpl w:val="0C0E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496"/>
    <w:multiLevelType w:val="hybridMultilevel"/>
    <w:tmpl w:val="205E0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43C"/>
    <w:multiLevelType w:val="multilevel"/>
    <w:tmpl w:val="CA6AF0F2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43951A4"/>
    <w:multiLevelType w:val="hybridMultilevel"/>
    <w:tmpl w:val="A7AC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5A6C"/>
    <w:multiLevelType w:val="hybridMultilevel"/>
    <w:tmpl w:val="505C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5302"/>
    <w:multiLevelType w:val="multilevel"/>
    <w:tmpl w:val="6748B2F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72610AA"/>
    <w:multiLevelType w:val="hybridMultilevel"/>
    <w:tmpl w:val="AB4ABC96"/>
    <w:lvl w:ilvl="0" w:tplc="59B28B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44B"/>
    <w:multiLevelType w:val="multilevel"/>
    <w:tmpl w:val="9B360E78"/>
    <w:lvl w:ilvl="0">
      <w:start w:val="5"/>
      <w:numFmt w:val="decimal"/>
      <w:lvlText w:val="%1.0"/>
      <w:lvlJc w:val="left"/>
      <w:pPr>
        <w:ind w:left="720" w:hanging="720"/>
      </w:pPr>
      <w:rPr>
        <w:rFonts w:cstheme="minorHAnsi"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theme="minorHAnsi"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cs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theme="minorHAnsi" w:hint="default"/>
        <w:i w:val="0"/>
      </w:rPr>
    </w:lvl>
  </w:abstractNum>
  <w:abstractNum w:abstractNumId="13" w15:restartNumberingAfterBreak="0">
    <w:nsid w:val="2B4C37E6"/>
    <w:multiLevelType w:val="hybridMultilevel"/>
    <w:tmpl w:val="5E729EC2"/>
    <w:lvl w:ilvl="0" w:tplc="62F26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61F14"/>
    <w:multiLevelType w:val="hybridMultilevel"/>
    <w:tmpl w:val="EFAE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15C85"/>
    <w:multiLevelType w:val="multilevel"/>
    <w:tmpl w:val="4596F8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06F2E"/>
    <w:multiLevelType w:val="hybridMultilevel"/>
    <w:tmpl w:val="EECE1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06ECF"/>
    <w:multiLevelType w:val="hybridMultilevel"/>
    <w:tmpl w:val="F3BAD0E4"/>
    <w:lvl w:ilvl="0" w:tplc="A0B23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428C6"/>
    <w:multiLevelType w:val="hybridMultilevel"/>
    <w:tmpl w:val="DB8C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312F9"/>
    <w:multiLevelType w:val="multilevel"/>
    <w:tmpl w:val="A4EA4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3D2C03E7"/>
    <w:multiLevelType w:val="hybridMultilevel"/>
    <w:tmpl w:val="C49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C5808"/>
    <w:multiLevelType w:val="hybridMultilevel"/>
    <w:tmpl w:val="F2D4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5103"/>
    <w:multiLevelType w:val="hybridMultilevel"/>
    <w:tmpl w:val="4FE0A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84E13"/>
    <w:multiLevelType w:val="hybridMultilevel"/>
    <w:tmpl w:val="FBAE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D565B"/>
    <w:multiLevelType w:val="multilevel"/>
    <w:tmpl w:val="427AAB88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48065834"/>
    <w:multiLevelType w:val="hybridMultilevel"/>
    <w:tmpl w:val="0132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1B32"/>
    <w:multiLevelType w:val="multilevel"/>
    <w:tmpl w:val="0B5661FA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7" w15:restartNumberingAfterBreak="0">
    <w:nsid w:val="49C72593"/>
    <w:multiLevelType w:val="hybridMultilevel"/>
    <w:tmpl w:val="8AF4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861D0"/>
    <w:multiLevelType w:val="hybridMultilevel"/>
    <w:tmpl w:val="EA74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97C20"/>
    <w:multiLevelType w:val="hybridMultilevel"/>
    <w:tmpl w:val="A228890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CA0A4F"/>
    <w:multiLevelType w:val="hybridMultilevel"/>
    <w:tmpl w:val="69AE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66F6"/>
    <w:multiLevelType w:val="hybridMultilevel"/>
    <w:tmpl w:val="4C943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96F42"/>
    <w:multiLevelType w:val="hybridMultilevel"/>
    <w:tmpl w:val="CA50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3DF7"/>
    <w:multiLevelType w:val="multilevel"/>
    <w:tmpl w:val="D77C359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4427DA3"/>
    <w:multiLevelType w:val="hybridMultilevel"/>
    <w:tmpl w:val="8C16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D0812"/>
    <w:multiLevelType w:val="multilevel"/>
    <w:tmpl w:val="95F4277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6" w15:restartNumberingAfterBreak="0">
    <w:nsid w:val="69372E7C"/>
    <w:multiLevelType w:val="hybridMultilevel"/>
    <w:tmpl w:val="EF9E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93312"/>
    <w:multiLevelType w:val="hybridMultilevel"/>
    <w:tmpl w:val="E3084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03D47"/>
    <w:multiLevelType w:val="hybridMultilevel"/>
    <w:tmpl w:val="2BFA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80CCC"/>
    <w:multiLevelType w:val="hybridMultilevel"/>
    <w:tmpl w:val="3238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04801"/>
    <w:multiLevelType w:val="hybridMultilevel"/>
    <w:tmpl w:val="12C0B6BA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2C66"/>
    <w:multiLevelType w:val="hybridMultilevel"/>
    <w:tmpl w:val="D67CE896"/>
    <w:lvl w:ilvl="0" w:tplc="62F26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B46E6"/>
    <w:multiLevelType w:val="hybridMultilevel"/>
    <w:tmpl w:val="320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36718">
    <w:abstractNumId w:val="42"/>
  </w:num>
  <w:num w:numId="2" w16cid:durableId="1509906747">
    <w:abstractNumId w:val="18"/>
  </w:num>
  <w:num w:numId="3" w16cid:durableId="1103649670">
    <w:abstractNumId w:val="14"/>
  </w:num>
  <w:num w:numId="4" w16cid:durableId="1176454718">
    <w:abstractNumId w:val="28"/>
  </w:num>
  <w:num w:numId="5" w16cid:durableId="1357345275">
    <w:abstractNumId w:val="6"/>
  </w:num>
  <w:num w:numId="6" w16cid:durableId="1943033401">
    <w:abstractNumId w:val="32"/>
  </w:num>
  <w:num w:numId="7" w16cid:durableId="863909125">
    <w:abstractNumId w:val="30"/>
  </w:num>
  <w:num w:numId="8" w16cid:durableId="415714768">
    <w:abstractNumId w:val="41"/>
  </w:num>
  <w:num w:numId="9" w16cid:durableId="1400058518">
    <w:abstractNumId w:val="2"/>
  </w:num>
  <w:num w:numId="10" w16cid:durableId="676540702">
    <w:abstractNumId w:val="37"/>
  </w:num>
  <w:num w:numId="11" w16cid:durableId="1855029170">
    <w:abstractNumId w:val="22"/>
  </w:num>
  <w:num w:numId="12" w16cid:durableId="1268076621">
    <w:abstractNumId w:val="16"/>
  </w:num>
  <w:num w:numId="13" w16cid:durableId="2061709183">
    <w:abstractNumId w:val="19"/>
  </w:num>
  <w:num w:numId="14" w16cid:durableId="1437602395">
    <w:abstractNumId w:val="5"/>
  </w:num>
  <w:num w:numId="15" w16cid:durableId="1065184939">
    <w:abstractNumId w:val="27"/>
  </w:num>
  <w:num w:numId="16" w16cid:durableId="241767119">
    <w:abstractNumId w:val="17"/>
  </w:num>
  <w:num w:numId="17" w16cid:durableId="466779349">
    <w:abstractNumId w:val="23"/>
  </w:num>
  <w:num w:numId="18" w16cid:durableId="1568883777">
    <w:abstractNumId w:val="4"/>
  </w:num>
  <w:num w:numId="19" w16cid:durableId="1812210118">
    <w:abstractNumId w:val="34"/>
  </w:num>
  <w:num w:numId="20" w16cid:durableId="826439674">
    <w:abstractNumId w:val="25"/>
  </w:num>
  <w:num w:numId="21" w16cid:durableId="2002730795">
    <w:abstractNumId w:val="11"/>
  </w:num>
  <w:num w:numId="22" w16cid:durableId="1439565275">
    <w:abstractNumId w:val="31"/>
  </w:num>
  <w:num w:numId="23" w16cid:durableId="383992773">
    <w:abstractNumId w:val="15"/>
  </w:num>
  <w:num w:numId="24" w16cid:durableId="1861119644">
    <w:abstractNumId w:val="0"/>
  </w:num>
  <w:num w:numId="25" w16cid:durableId="1244149238">
    <w:abstractNumId w:val="39"/>
  </w:num>
  <w:num w:numId="26" w16cid:durableId="1773935129">
    <w:abstractNumId w:val="13"/>
  </w:num>
  <w:num w:numId="27" w16cid:durableId="103588845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8339202">
    <w:abstractNumId w:val="9"/>
  </w:num>
  <w:num w:numId="29" w16cid:durableId="1459101295">
    <w:abstractNumId w:val="20"/>
  </w:num>
  <w:num w:numId="30" w16cid:durableId="1111246969">
    <w:abstractNumId w:val="35"/>
  </w:num>
  <w:num w:numId="31" w16cid:durableId="428936564">
    <w:abstractNumId w:val="12"/>
  </w:num>
  <w:num w:numId="32" w16cid:durableId="2141023686">
    <w:abstractNumId w:val="7"/>
  </w:num>
  <w:num w:numId="33" w16cid:durableId="1193835182">
    <w:abstractNumId w:val="38"/>
  </w:num>
  <w:num w:numId="34" w16cid:durableId="1628926163">
    <w:abstractNumId w:val="40"/>
  </w:num>
  <w:num w:numId="35" w16cid:durableId="552157338">
    <w:abstractNumId w:val="3"/>
  </w:num>
  <w:num w:numId="36" w16cid:durableId="291445342">
    <w:abstractNumId w:val="8"/>
  </w:num>
  <w:num w:numId="37" w16cid:durableId="2129930698">
    <w:abstractNumId w:val="21"/>
  </w:num>
  <w:num w:numId="38" w16cid:durableId="1675720603">
    <w:abstractNumId w:val="1"/>
  </w:num>
  <w:num w:numId="39" w16cid:durableId="836581223">
    <w:abstractNumId w:val="36"/>
  </w:num>
  <w:num w:numId="40" w16cid:durableId="1754010278">
    <w:abstractNumId w:val="29"/>
  </w:num>
  <w:num w:numId="41" w16cid:durableId="670522192">
    <w:abstractNumId w:val="26"/>
  </w:num>
  <w:num w:numId="42" w16cid:durableId="942495206">
    <w:abstractNumId w:val="33"/>
  </w:num>
  <w:num w:numId="43" w16cid:durableId="964625674">
    <w:abstractNumId w:val="24"/>
  </w:num>
  <w:num w:numId="44" w16cid:durableId="1626421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0C"/>
    <w:rsid w:val="000218EC"/>
    <w:rsid w:val="0004281A"/>
    <w:rsid w:val="000A3226"/>
    <w:rsid w:val="000A3A8B"/>
    <w:rsid w:val="000B7BFD"/>
    <w:rsid w:val="001470E2"/>
    <w:rsid w:val="00155FF0"/>
    <w:rsid w:val="0018665A"/>
    <w:rsid w:val="00190E86"/>
    <w:rsid w:val="001C7691"/>
    <w:rsid w:val="001D691B"/>
    <w:rsid w:val="001F2449"/>
    <w:rsid w:val="00253EB1"/>
    <w:rsid w:val="00254DE8"/>
    <w:rsid w:val="00255404"/>
    <w:rsid w:val="00260794"/>
    <w:rsid w:val="0026084C"/>
    <w:rsid w:val="00295AEC"/>
    <w:rsid w:val="002F1E04"/>
    <w:rsid w:val="00340B3E"/>
    <w:rsid w:val="00356BFE"/>
    <w:rsid w:val="00462266"/>
    <w:rsid w:val="004A4BCE"/>
    <w:rsid w:val="004B47D9"/>
    <w:rsid w:val="004C4886"/>
    <w:rsid w:val="004C68F4"/>
    <w:rsid w:val="004D100F"/>
    <w:rsid w:val="00526668"/>
    <w:rsid w:val="00526854"/>
    <w:rsid w:val="005918D2"/>
    <w:rsid w:val="005A57A1"/>
    <w:rsid w:val="005B1521"/>
    <w:rsid w:val="005C61FA"/>
    <w:rsid w:val="006113DF"/>
    <w:rsid w:val="006705B4"/>
    <w:rsid w:val="00681C8D"/>
    <w:rsid w:val="00683FF2"/>
    <w:rsid w:val="006957AD"/>
    <w:rsid w:val="007233E2"/>
    <w:rsid w:val="00731EBD"/>
    <w:rsid w:val="00737D5B"/>
    <w:rsid w:val="007553F8"/>
    <w:rsid w:val="0075687A"/>
    <w:rsid w:val="00792655"/>
    <w:rsid w:val="007A4D6B"/>
    <w:rsid w:val="007F26DF"/>
    <w:rsid w:val="0081012F"/>
    <w:rsid w:val="0084290D"/>
    <w:rsid w:val="00851DAE"/>
    <w:rsid w:val="00872196"/>
    <w:rsid w:val="008F0DE3"/>
    <w:rsid w:val="00924B1D"/>
    <w:rsid w:val="00A34E62"/>
    <w:rsid w:val="00A8421D"/>
    <w:rsid w:val="00AB50F0"/>
    <w:rsid w:val="00AC63F2"/>
    <w:rsid w:val="00BA6511"/>
    <w:rsid w:val="00BC318E"/>
    <w:rsid w:val="00BD3C07"/>
    <w:rsid w:val="00BE6766"/>
    <w:rsid w:val="00C20933"/>
    <w:rsid w:val="00C35A2E"/>
    <w:rsid w:val="00C434F0"/>
    <w:rsid w:val="00C6054C"/>
    <w:rsid w:val="00CA0F66"/>
    <w:rsid w:val="00CB5301"/>
    <w:rsid w:val="00CE518E"/>
    <w:rsid w:val="00D242A8"/>
    <w:rsid w:val="00D376E0"/>
    <w:rsid w:val="00D842EC"/>
    <w:rsid w:val="00D86F2F"/>
    <w:rsid w:val="00D9080C"/>
    <w:rsid w:val="00D91E96"/>
    <w:rsid w:val="00E1663A"/>
    <w:rsid w:val="00E230F0"/>
    <w:rsid w:val="00E60A90"/>
    <w:rsid w:val="00EA7D73"/>
    <w:rsid w:val="00EE7942"/>
    <w:rsid w:val="00F02ACE"/>
    <w:rsid w:val="00F274F1"/>
    <w:rsid w:val="00F40671"/>
    <w:rsid w:val="00F6060F"/>
    <w:rsid w:val="00F93175"/>
    <w:rsid w:val="00FA360F"/>
    <w:rsid w:val="00FA613D"/>
    <w:rsid w:val="00FE22D0"/>
    <w:rsid w:val="00FF4A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FE1EF"/>
  <w15:chartTrackingRefBased/>
  <w15:docId w15:val="{7EC2DDE0-8F3E-4546-B598-45BF9B5A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080C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80C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08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0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table" w:styleId="TableGrid">
    <w:name w:val="Table Grid"/>
    <w:basedOn w:val="TableNormal"/>
    <w:uiPriority w:val="39"/>
    <w:rsid w:val="00D908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080C"/>
    <w:rPr>
      <w:b/>
      <w:bCs/>
    </w:rPr>
  </w:style>
  <w:style w:type="paragraph" w:customStyle="1" w:styleId="HealthandWell-beingheading2">
    <w:name w:val="Health and Well-being heading 2"/>
    <w:basedOn w:val="Normal"/>
    <w:next w:val="Normal"/>
    <w:link w:val="HealthandWell-beingheading2Char"/>
    <w:qFormat/>
    <w:rsid w:val="00D9080C"/>
    <w:pPr>
      <w:spacing w:after="0" w:line="240" w:lineRule="auto"/>
    </w:pPr>
    <w:rPr>
      <w:rFonts w:ascii="Arial" w:eastAsiaTheme="minorEastAsia" w:hAnsi="Arial" w:cs="Arial"/>
      <w:b/>
      <w:color w:val="9C32C6"/>
      <w:sz w:val="28"/>
      <w:szCs w:val="24"/>
    </w:rPr>
  </w:style>
  <w:style w:type="character" w:customStyle="1" w:styleId="HealthandWell-beingheading2Char">
    <w:name w:val="Health and Well-being heading 2 Char"/>
    <w:basedOn w:val="DefaultParagraphFont"/>
    <w:link w:val="HealthandWell-beingheading2"/>
    <w:rsid w:val="00D9080C"/>
    <w:rPr>
      <w:rFonts w:ascii="Arial" w:eastAsiaTheme="minorEastAsia" w:hAnsi="Arial" w:cs="Arial"/>
      <w:b/>
      <w:color w:val="9C32C6"/>
      <w:sz w:val="28"/>
      <w:szCs w:val="24"/>
    </w:rPr>
  </w:style>
  <w:style w:type="paragraph" w:customStyle="1" w:styleId="Default">
    <w:name w:val="Default"/>
    <w:rsid w:val="00D90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080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8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908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8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8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080C"/>
    <w:rPr>
      <w:vertAlign w:val="superscript"/>
    </w:rPr>
  </w:style>
  <w:style w:type="paragraph" w:styleId="NoSpacing">
    <w:name w:val="No Spacing"/>
    <w:uiPriority w:val="1"/>
    <w:qFormat/>
    <w:rsid w:val="004C68F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06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wales/smoke-free-law-guidance-changes-march-2021-html" TargetMode="External"/><Relationship Id="rId18" Type="http://schemas.openxmlformats.org/officeDocument/2006/relationships/hyperlink" Target="https://gov.wales/sites/default/files/publications/2021-01/it-is-against-the-law-to-smoke-in-these-school-grounds-poster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gov.wales/no-smoking-information-posters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metropolis/HR_Centre/Employee%20Relations/-%20SCHOOLS/-%20POLICIES/Draft%20Policies/Smoke%20free%20policy/FINAL%20CTM%20School%20Smoke%20Free%20Pol%202022.docx" TargetMode="External"/><Relationship Id="rId17" Type="http://schemas.openxmlformats.org/officeDocument/2006/relationships/hyperlink" Target="https://gov.wales/smoke-free-law-guidance-changes-march-2021-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gov.wales/smoke-free-law-guidance-changes-march-202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canmail.trustwave.com/?c=261&amp;d=moK84kysbazmTk8i0HQDhZqYZD8azLho53vJNPsfZA&amp;u=https%3a%2f%2fschoolbeat%2ecymru%2fuploads%2fmedia%2fRYHC%5fProtocol%5fTrechu%5fTroseddau%5fmewn%5fYsgolion%5fCYM%5fryhc%5fptty%5f20211119%2epdf" TargetMode="External"/><Relationship Id="rId23" Type="http://schemas.openxmlformats.org/officeDocument/2006/relationships/hyperlink" Target="https://gov.wales/no-smoking-information-posters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anmail.trustwave.com/?c=261&amp;d=moK84kysbazmTk8i0HQDhZqYZD8azLho53qcMfkTZA&amp;u=https%3a%2f%2fschoolbeat%2ecymru%2fuploads%2fmedia%2fWPSP%5fSchool%5fCrime%5fBeat%5fProtocol%5fENG%5fwpsp%5fscbp%5f20211119%5frev1%2epdf" TargetMode="External"/><Relationship Id="rId22" Type="http://schemas.openxmlformats.org/officeDocument/2006/relationships/hyperlink" Target="mailto:helpmequit@wales.nhs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ac51b-5176-40d6-a8cd-7c7306a3b6ee">
      <Terms xmlns="http://schemas.microsoft.com/office/infopath/2007/PartnerControls"/>
    </lcf76f155ced4ddcb4097134ff3c332f>
    <TaxCatchAll xmlns="05fdac28-0108-4d25-9389-9deea57d2a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C715C069D1B4C9F9D0BC60C3C5DB4" ma:contentTypeVersion="13" ma:contentTypeDescription="Create a new document." ma:contentTypeScope="" ma:versionID="fc1a7d6c68dbccfe84f8ca2bd663d382">
  <xsd:schema xmlns:xsd="http://www.w3.org/2001/XMLSchema" xmlns:xs="http://www.w3.org/2001/XMLSchema" xmlns:p="http://schemas.microsoft.com/office/2006/metadata/properties" xmlns:ns2="104ac51b-5176-40d6-a8cd-7c7306a3b6ee" xmlns:ns3="05fdac28-0108-4d25-9389-9deea57d2a33" targetNamespace="http://schemas.microsoft.com/office/2006/metadata/properties" ma:root="true" ma:fieldsID="65843d65bd7d71c52572c2554eef6cb3" ns2:_="" ns3:_="">
    <xsd:import namespace="104ac51b-5176-40d6-a8cd-7c7306a3b6ee"/>
    <xsd:import namespace="05fdac28-0108-4d25-9389-9deea57d2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c51b-5176-40d6-a8cd-7c7306a3b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ac28-0108-4d25-9389-9deea57d2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1e30d4-69cd-491e-bfdb-aef295922b0b}" ma:internalName="TaxCatchAll" ma:showField="CatchAllData" ma:web="05fdac28-0108-4d25-9389-9deea57d2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0E23-2096-4A2C-A5E3-76E3C685B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3827F-0BAE-4EFF-9E61-FC598F825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63BB3-8F0D-4FD4-A179-0FEBD94F67AC}">
  <ds:schemaRefs>
    <ds:schemaRef ds:uri="http://schemas.microsoft.com/office/2006/metadata/properties"/>
    <ds:schemaRef ds:uri="http://schemas.microsoft.com/office/infopath/2007/PartnerControls"/>
    <ds:schemaRef ds:uri="104ac51b-5176-40d6-a8cd-7c7306a3b6ee"/>
    <ds:schemaRef ds:uri="05fdac28-0108-4d25-9389-9deea57d2a33"/>
  </ds:schemaRefs>
</ds:datastoreItem>
</file>

<file path=customXml/itemProps4.xml><?xml version="1.0" encoding="utf-8"?>
<ds:datastoreItem xmlns:ds="http://schemas.openxmlformats.org/officeDocument/2006/customXml" ds:itemID="{00F81B4D-FB78-4975-A26E-2C380FB45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c51b-5176-40d6-a8cd-7c7306a3b6ee"/>
    <ds:schemaRef ds:uri="05fdac28-0108-4d25-9389-9deea57d2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1764</Words>
  <Characters>10061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 (Cardiff and Vale UHB - Cardiff And Vale Uhb)</dc:creator>
  <cp:keywords/>
  <dc:description/>
  <cp:lastModifiedBy>P Schofield (Ffaldau Primary School)</cp:lastModifiedBy>
  <cp:revision>2</cp:revision>
  <dcterms:created xsi:type="dcterms:W3CDTF">2023-05-29T09:11:00Z</dcterms:created>
  <dcterms:modified xsi:type="dcterms:W3CDTF">2023-05-29T09:11:00Z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0x0101007E5C715C069D1B4C9F9D0BC60C3C5DB4</vt:lpwstr>
  </property>
</Properties>
</file>